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CFD9EF" w14:textId="3FA6D166" w:rsidR="0011128C" w:rsidRPr="0011128C" w:rsidRDefault="0011128C" w:rsidP="0011128C">
      <w:pPr>
        <w:pStyle w:val="Header"/>
        <w:tabs>
          <w:tab w:val="right" w:pos="9639"/>
        </w:tabs>
        <w:rPr>
          <w:b/>
          <w:bCs/>
          <w:i/>
          <w:sz w:val="32"/>
          <w:lang w:eastAsia="zh-CN"/>
        </w:rPr>
      </w:pPr>
      <w:r w:rsidRPr="0011128C">
        <w:rPr>
          <w:b/>
          <w:bCs/>
          <w:sz w:val="24"/>
        </w:rPr>
        <w:t>3GPP T</w:t>
      </w:r>
      <w:bookmarkStart w:id="0" w:name="_Ref452454252"/>
      <w:bookmarkEnd w:id="0"/>
      <w:r w:rsidRPr="0011128C">
        <w:rPr>
          <w:b/>
          <w:bCs/>
          <w:sz w:val="24"/>
        </w:rPr>
        <w:t xml:space="preserve">SG-RAN </w:t>
      </w:r>
      <w:r w:rsidRPr="0011128C">
        <w:rPr>
          <w:b/>
          <w:sz w:val="22"/>
        </w:rPr>
        <w:t>WG2 Meeting #84</w:t>
      </w:r>
      <w:r>
        <w:rPr>
          <w:b/>
          <w:sz w:val="22"/>
        </w:rPr>
        <w:tab/>
      </w:r>
      <w:r w:rsidRPr="0011128C">
        <w:rPr>
          <w:b/>
          <w:bCs/>
          <w:sz w:val="24"/>
        </w:rPr>
        <w:tab/>
      </w:r>
      <w:r w:rsidRPr="0011128C">
        <w:rPr>
          <w:b/>
          <w:bCs/>
          <w:sz w:val="24"/>
          <w:lang w:eastAsia="ja-JP"/>
        </w:rPr>
        <w:t>R2-</w:t>
      </w:r>
      <w:r w:rsidRPr="0011128C">
        <w:rPr>
          <w:b/>
          <w:bCs/>
          <w:sz w:val="24"/>
          <w:lang w:eastAsia="ja-JP"/>
        </w:rPr>
        <w:t>134289</w:t>
      </w:r>
    </w:p>
    <w:p w14:paraId="7CE89D1B" w14:textId="77777777" w:rsidR="0011128C" w:rsidRPr="0011128C" w:rsidRDefault="0011128C" w:rsidP="0011128C">
      <w:pPr>
        <w:pStyle w:val="Header"/>
        <w:tabs>
          <w:tab w:val="right" w:pos="9639"/>
        </w:tabs>
        <w:rPr>
          <w:b/>
          <w:bCs/>
          <w:sz w:val="24"/>
        </w:rPr>
      </w:pPr>
      <w:bookmarkStart w:id="1" w:name="OLE_LINK5"/>
      <w:bookmarkStart w:id="2" w:name="OLE_LINK6"/>
      <w:r w:rsidRPr="0011128C">
        <w:rPr>
          <w:b/>
          <w:sz w:val="24"/>
          <w:lang w:eastAsia="zh-CN"/>
        </w:rPr>
        <w:t>San Francisco</w:t>
      </w:r>
      <w:r w:rsidRPr="0011128C">
        <w:rPr>
          <w:rStyle w:val="Emphasis"/>
          <w:b/>
          <w:i w:val="0"/>
        </w:rPr>
        <w:t xml:space="preserve">, </w:t>
      </w:r>
      <w:r w:rsidRPr="0011128C">
        <w:rPr>
          <w:rStyle w:val="Emphasis"/>
          <w:b/>
          <w:i w:val="0"/>
          <w:sz w:val="24"/>
        </w:rPr>
        <w:t>11 - 15 Nov 2013   November</w:t>
      </w:r>
      <w:r w:rsidRPr="0011128C">
        <w:rPr>
          <w:rStyle w:val="Emphasis"/>
          <w:rFonts w:hint="eastAsia"/>
          <w:b/>
          <w:i w:val="0"/>
          <w:sz w:val="24"/>
        </w:rPr>
        <w:t xml:space="preserve"> </w:t>
      </w:r>
      <w:r w:rsidRPr="0011128C">
        <w:rPr>
          <w:rStyle w:val="Emphasis"/>
          <w:b/>
          <w:i w:val="0"/>
          <w:sz w:val="24"/>
        </w:rPr>
        <w:t>2013</w:t>
      </w:r>
    </w:p>
    <w:bookmarkEnd w:id="1"/>
    <w:bookmarkEnd w:id="2"/>
    <w:p w14:paraId="02E01B9C" w14:textId="77777777" w:rsidR="0011128C" w:rsidRPr="007B7496" w:rsidRDefault="0011128C" w:rsidP="0011128C">
      <w:pPr>
        <w:pStyle w:val="Header"/>
        <w:rPr>
          <w:bCs/>
          <w:sz w:val="24"/>
          <w:lang w:eastAsia="ja-JP"/>
        </w:rPr>
      </w:pPr>
    </w:p>
    <w:p w14:paraId="6A8FDA74" w14:textId="439CF763" w:rsidR="0011128C" w:rsidRPr="00767D6E" w:rsidRDefault="0011128C" w:rsidP="0011128C">
      <w:pPr>
        <w:pStyle w:val="CRCoverPage"/>
        <w:rPr>
          <w:rFonts w:eastAsia="SimSun" w:cs="Arial"/>
          <w:b/>
          <w:bCs/>
          <w:sz w:val="24"/>
          <w:lang w:eastAsia="zh-CN"/>
        </w:rPr>
      </w:pPr>
      <w:r>
        <w:rPr>
          <w:rFonts w:cs="Arial"/>
          <w:b/>
          <w:bCs/>
          <w:sz w:val="24"/>
        </w:rPr>
        <w:t>Agenda item:</w:t>
      </w:r>
      <w:r>
        <w:rPr>
          <w:rFonts w:cs="Arial"/>
          <w:b/>
          <w:bCs/>
          <w:sz w:val="24"/>
        </w:rPr>
        <w:tab/>
      </w:r>
      <w:r w:rsidRPr="009D7BE5">
        <w:rPr>
          <w:rFonts w:cs="Arial"/>
          <w:b/>
          <w:bCs/>
          <w:sz w:val="24"/>
        </w:rPr>
        <w:t>7.</w:t>
      </w:r>
      <w:r>
        <w:rPr>
          <w:rFonts w:cs="Arial"/>
          <w:b/>
          <w:bCs/>
          <w:sz w:val="24"/>
        </w:rPr>
        <w:t>7</w:t>
      </w:r>
      <w:r>
        <w:rPr>
          <w:rFonts w:cs="Arial"/>
          <w:b/>
          <w:bCs/>
          <w:sz w:val="24"/>
        </w:rPr>
        <w:t>.2</w:t>
      </w:r>
    </w:p>
    <w:p w14:paraId="2BBC897B" w14:textId="733DD4E5" w:rsidR="0011128C" w:rsidRPr="007B7496" w:rsidRDefault="0011128C" w:rsidP="0011128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Broadcom Corporation</w:t>
      </w:r>
    </w:p>
    <w:p w14:paraId="1E0F66AC" w14:textId="77777777" w:rsidR="0011128C" w:rsidRDefault="0011128C" w:rsidP="0011128C">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Pr="0011128C">
        <w:rPr>
          <w:rFonts w:ascii="Arial" w:hAnsi="Arial" w:cs="Arial"/>
          <w:b/>
          <w:sz w:val="24"/>
          <w:szCs w:val="24"/>
          <w:lang w:val="en-US"/>
        </w:rPr>
        <w:t>Considerations on Smart Congestion Management</w:t>
      </w:r>
      <w:r w:rsidRPr="0011128C">
        <w:rPr>
          <w:rFonts w:ascii="Arial" w:hAnsi="Arial" w:cs="Arial"/>
          <w:b/>
          <w:bCs/>
          <w:sz w:val="24"/>
          <w:szCs w:val="24"/>
        </w:rPr>
        <w:t xml:space="preserve"> </w:t>
      </w:r>
    </w:p>
    <w:p w14:paraId="59A27C1E" w14:textId="44D96840" w:rsidR="0011128C" w:rsidRPr="007B7496" w:rsidRDefault="0011128C" w:rsidP="0011128C">
      <w:pPr>
        <w:ind w:left="1985" w:hanging="1985"/>
        <w:rPr>
          <w:rFonts w:ascii="Arial" w:hAnsi="Arial" w:cs="Arial"/>
          <w:b/>
          <w:bCs/>
          <w:sz w:val="24"/>
          <w:lang w:eastAsia="zh-CN"/>
        </w:rPr>
      </w:pPr>
      <w:r>
        <w:rPr>
          <w:rFonts w:ascii="Arial" w:hAnsi="Arial" w:cs="Arial"/>
          <w:b/>
          <w:bCs/>
          <w:sz w:val="24"/>
        </w:rPr>
        <w:t>Document for:</w:t>
      </w:r>
      <w:r>
        <w:rPr>
          <w:rFonts w:ascii="Arial" w:hAnsi="Arial" w:cs="Arial"/>
          <w:b/>
          <w:bCs/>
          <w:sz w:val="24"/>
        </w:rPr>
        <w:tab/>
        <w:t>Discussion and Decision</w:t>
      </w:r>
    </w:p>
    <w:p w14:paraId="503A5D14" w14:textId="7AADCCFD" w:rsidR="002C5BD5" w:rsidRPr="0011128C" w:rsidRDefault="00720501" w:rsidP="0011128C">
      <w:pPr>
        <w:pBdr>
          <w:bottom w:val="single" w:sz="4" w:space="1" w:color="auto"/>
        </w:pBdr>
        <w:tabs>
          <w:tab w:val="left" w:pos="993"/>
          <w:tab w:val="right" w:pos="9639"/>
        </w:tabs>
        <w:spacing w:after="600"/>
        <w:rPr>
          <w:rFonts w:cs="Calibri"/>
          <w:b/>
          <w:lang w:val="en-US"/>
        </w:rPr>
      </w:pPr>
      <w:r>
        <w:rPr>
          <w:rFonts w:cs="Calibri"/>
          <w:b/>
          <w:bCs/>
          <w:lang w:val="en-US"/>
        </w:rPr>
        <w:tab/>
      </w:r>
    </w:p>
    <w:p w14:paraId="6576D96B" w14:textId="107D92D9" w:rsidR="004671A1" w:rsidRPr="0011128C" w:rsidRDefault="004671A1" w:rsidP="0011128C">
      <w:pPr>
        <w:pStyle w:val="Heading1"/>
        <w:rPr>
          <w:rFonts w:ascii="Arial" w:hAnsi="Arial" w:cs="Arial"/>
          <w:lang w:val="en-US"/>
        </w:rPr>
      </w:pPr>
      <w:r w:rsidRPr="0011128C">
        <w:rPr>
          <w:rFonts w:ascii="Arial" w:hAnsi="Arial" w:cs="Arial"/>
        </w:rPr>
        <w:t>Introduction</w:t>
      </w:r>
    </w:p>
    <w:p w14:paraId="75D55A99" w14:textId="4770A959" w:rsidR="00821DA8" w:rsidRPr="0011128C" w:rsidRDefault="003765F7" w:rsidP="004671A1">
      <w:pPr>
        <w:pStyle w:val="11BodyText"/>
        <w:rPr>
          <w:rFonts w:ascii="Arial" w:hAnsi="Arial" w:cs="Arial"/>
        </w:rPr>
      </w:pPr>
      <w:r w:rsidRPr="0011128C">
        <w:rPr>
          <w:rFonts w:ascii="Arial" w:hAnsi="Arial" w:cs="Arial"/>
        </w:rPr>
        <w:t>The objectives of the SCM WID are to:</w:t>
      </w:r>
    </w:p>
    <w:p w14:paraId="23E7E5DD" w14:textId="111FE75C" w:rsidR="003765F7" w:rsidRPr="0011128C" w:rsidRDefault="003765F7" w:rsidP="003765F7">
      <w:pPr>
        <w:pStyle w:val="11BodyText"/>
        <w:numPr>
          <w:ilvl w:val="0"/>
          <w:numId w:val="29"/>
        </w:numPr>
        <w:rPr>
          <w:rFonts w:ascii="Arial" w:hAnsi="Arial" w:cs="Arial"/>
        </w:rPr>
      </w:pPr>
      <w:r w:rsidRPr="0011128C">
        <w:rPr>
          <w:rFonts w:ascii="Arial" w:hAnsi="Arial" w:cs="Arial"/>
        </w:rPr>
        <w:t xml:space="preserve">ensure prioritization of </w:t>
      </w:r>
      <w:r w:rsidR="00B65689" w:rsidRPr="0011128C">
        <w:rPr>
          <w:rFonts w:ascii="Arial" w:hAnsi="Arial" w:cs="Arial"/>
        </w:rPr>
        <w:t xml:space="preserve">emergency and high priority MO accesses  </w:t>
      </w:r>
      <w:r w:rsidRPr="0011128C">
        <w:rPr>
          <w:rFonts w:ascii="Arial" w:hAnsi="Arial" w:cs="Arial"/>
        </w:rPr>
        <w:t>during congestion;</w:t>
      </w:r>
    </w:p>
    <w:p w14:paraId="601EA8ED" w14:textId="18CBE598" w:rsidR="003765F7" w:rsidRPr="0011128C" w:rsidRDefault="003765F7" w:rsidP="003765F7">
      <w:pPr>
        <w:pStyle w:val="11BodyText"/>
        <w:numPr>
          <w:ilvl w:val="0"/>
          <w:numId w:val="29"/>
        </w:numPr>
        <w:rPr>
          <w:rFonts w:ascii="Arial" w:hAnsi="Arial" w:cs="Arial"/>
        </w:rPr>
      </w:pPr>
      <w:r w:rsidRPr="0011128C">
        <w:rPr>
          <w:rFonts w:ascii="Arial" w:hAnsi="Arial" w:cs="Arial"/>
        </w:rPr>
        <w:t xml:space="preserve">ensure prioritization of </w:t>
      </w:r>
      <w:r w:rsidR="00D5255C" w:rsidRPr="0011128C">
        <w:rPr>
          <w:rFonts w:ascii="Arial" w:hAnsi="Arial" w:cs="Arial"/>
        </w:rPr>
        <w:t xml:space="preserve">MO accesses for </w:t>
      </w:r>
      <w:r w:rsidRPr="0011128C">
        <w:rPr>
          <w:rFonts w:ascii="Arial" w:hAnsi="Arial" w:cs="Arial"/>
        </w:rPr>
        <w:t>voice services (such as MMTEL, CSFB) during congestion; and</w:t>
      </w:r>
    </w:p>
    <w:p w14:paraId="1FE0695D" w14:textId="66371070" w:rsidR="003765F7" w:rsidRPr="0011128C" w:rsidRDefault="003765F7" w:rsidP="003765F7">
      <w:pPr>
        <w:pStyle w:val="11BodyText"/>
        <w:numPr>
          <w:ilvl w:val="0"/>
          <w:numId w:val="29"/>
        </w:numPr>
        <w:rPr>
          <w:rFonts w:ascii="Arial" w:hAnsi="Arial" w:cs="Arial"/>
        </w:rPr>
      </w:pPr>
      <w:r w:rsidRPr="0011128C">
        <w:rPr>
          <w:rFonts w:ascii="Arial" w:hAnsi="Arial" w:cs="Arial"/>
        </w:rPr>
        <w:t>investigate and evaluate solutions for congestion mitigation:</w:t>
      </w:r>
    </w:p>
    <w:p w14:paraId="7F36E34E" w14:textId="01C950EB" w:rsidR="003765F7" w:rsidRPr="0011128C" w:rsidRDefault="003765F7" w:rsidP="003765F7">
      <w:pPr>
        <w:pStyle w:val="11BodyText"/>
        <w:numPr>
          <w:ilvl w:val="1"/>
          <w:numId w:val="30"/>
        </w:numPr>
        <w:rPr>
          <w:rFonts w:ascii="Arial" w:hAnsi="Arial" w:cs="Arial"/>
        </w:rPr>
      </w:pPr>
      <w:r w:rsidRPr="0011128C">
        <w:rPr>
          <w:rFonts w:ascii="Arial" w:hAnsi="Arial" w:cs="Arial"/>
        </w:rPr>
        <w:t xml:space="preserve">to support the requirement of the related SA1 work i.e. </w:t>
      </w:r>
      <w:r w:rsidR="009444A6" w:rsidRPr="0011128C">
        <w:rPr>
          <w:rFonts w:ascii="Arial" w:hAnsi="Arial" w:cs="Arial"/>
        </w:rPr>
        <w:t>“</w:t>
      </w:r>
      <w:r w:rsidRPr="0011128C">
        <w:rPr>
          <w:rFonts w:ascii="Arial" w:hAnsi="Arial" w:cs="Arial"/>
        </w:rPr>
        <w:t>PMOC</w:t>
      </w:r>
      <w:r w:rsidR="009444A6" w:rsidRPr="0011128C">
        <w:rPr>
          <w:rFonts w:ascii="Arial" w:hAnsi="Arial" w:cs="Arial"/>
        </w:rPr>
        <w:t>”</w:t>
      </w:r>
      <w:r w:rsidRPr="0011128C">
        <w:rPr>
          <w:rFonts w:ascii="Arial" w:hAnsi="Arial" w:cs="Arial"/>
        </w:rPr>
        <w:t xml:space="preserve"> and the outcomes of related work in SA2;</w:t>
      </w:r>
    </w:p>
    <w:p w14:paraId="43FEF986" w14:textId="15E16DC9" w:rsidR="003765F7" w:rsidRPr="0011128C" w:rsidRDefault="003765F7" w:rsidP="003765F7">
      <w:pPr>
        <w:pStyle w:val="11BodyText"/>
        <w:numPr>
          <w:ilvl w:val="1"/>
          <w:numId w:val="30"/>
        </w:numPr>
        <w:rPr>
          <w:rFonts w:ascii="Arial" w:hAnsi="Arial" w:cs="Arial"/>
        </w:rPr>
      </w:pPr>
      <w:proofErr w:type="gramStart"/>
      <w:r w:rsidRPr="0011128C">
        <w:rPr>
          <w:rFonts w:ascii="Arial" w:hAnsi="Arial" w:cs="Arial"/>
        </w:rPr>
        <w:t>and</w:t>
      </w:r>
      <w:proofErr w:type="gramEnd"/>
      <w:r w:rsidRPr="0011128C">
        <w:rPr>
          <w:rFonts w:ascii="Arial" w:hAnsi="Arial" w:cs="Arial"/>
        </w:rPr>
        <w:t xml:space="preserve"> to address the issues on access in RRC_IDLE and RRC_CONNECTED.</w:t>
      </w:r>
    </w:p>
    <w:p w14:paraId="41C66A26" w14:textId="7F0377A9" w:rsidR="009444A6" w:rsidRPr="0011128C" w:rsidRDefault="009444A6" w:rsidP="003765F7">
      <w:pPr>
        <w:pStyle w:val="11BodyText"/>
        <w:rPr>
          <w:rFonts w:ascii="Arial" w:hAnsi="Arial" w:cs="Arial"/>
        </w:rPr>
      </w:pPr>
      <w:r w:rsidRPr="0011128C">
        <w:rPr>
          <w:rFonts w:ascii="Arial" w:hAnsi="Arial" w:cs="Arial"/>
        </w:rPr>
        <w:t xml:space="preserve">In appendix, an excerpt of Stage 1 requirements </w:t>
      </w:r>
      <w:r w:rsidR="00DB5552" w:rsidRPr="0011128C">
        <w:rPr>
          <w:rFonts w:ascii="Arial" w:hAnsi="Arial" w:cs="Arial"/>
        </w:rPr>
        <w:t xml:space="preserve">for </w:t>
      </w:r>
      <w:r w:rsidRPr="0011128C">
        <w:rPr>
          <w:rFonts w:ascii="Arial" w:hAnsi="Arial" w:cs="Arial"/>
        </w:rPr>
        <w:t xml:space="preserve">access control is provided based on the latest version of 3GPP TS 22.011 i.e. v12.0.0. They cover in §4.3 Access Class Barring – ACB, Service Specific Access Control (peer of UMTS DSAC) – SSAC, Access Control for CSFB and Extended Access Barring – EAB, emergency calls in §.4.4 and “PMOC” in §4.6. (§4.5 </w:t>
      </w:r>
      <w:proofErr w:type="gramStart"/>
      <w:r w:rsidRPr="0011128C">
        <w:rPr>
          <w:rFonts w:ascii="Arial" w:hAnsi="Arial" w:cs="Arial"/>
        </w:rPr>
        <w:t>is</w:t>
      </w:r>
      <w:proofErr w:type="gramEnd"/>
      <w:r w:rsidRPr="0011128C">
        <w:rPr>
          <w:rFonts w:ascii="Arial" w:hAnsi="Arial" w:cs="Arial"/>
        </w:rPr>
        <w:t xml:space="preserve"> not relevant to the topic).</w:t>
      </w:r>
    </w:p>
    <w:p w14:paraId="78C623F7" w14:textId="038774B3" w:rsidR="00155513" w:rsidRPr="0011128C" w:rsidRDefault="009444A6" w:rsidP="00D5255C">
      <w:pPr>
        <w:pStyle w:val="11BodyText"/>
        <w:rPr>
          <w:rFonts w:ascii="Arial" w:hAnsi="Arial" w:cs="Arial"/>
        </w:rPr>
      </w:pPr>
      <w:r w:rsidRPr="0011128C">
        <w:rPr>
          <w:rFonts w:ascii="Arial" w:hAnsi="Arial" w:cs="Arial"/>
        </w:rPr>
        <w:t>A</w:t>
      </w:r>
      <w:r w:rsidR="00155513" w:rsidRPr="0011128C">
        <w:rPr>
          <w:rFonts w:ascii="Arial" w:hAnsi="Arial" w:cs="Arial"/>
        </w:rPr>
        <w:t>ccess control is under the responsibility of SA1 – which means that RAN2 may not proceed defining</w:t>
      </w:r>
      <w:r w:rsidR="003E6FFF" w:rsidRPr="0011128C">
        <w:rPr>
          <w:rFonts w:ascii="Arial" w:hAnsi="Arial" w:cs="Arial"/>
        </w:rPr>
        <w:t>, let alone studying,</w:t>
      </w:r>
      <w:r w:rsidR="00155513" w:rsidRPr="0011128C">
        <w:rPr>
          <w:rFonts w:ascii="Arial" w:hAnsi="Arial" w:cs="Arial"/>
        </w:rPr>
        <w:t xml:space="preserve"> a mechanism </w:t>
      </w:r>
      <w:r w:rsidR="003F700A" w:rsidRPr="0011128C">
        <w:rPr>
          <w:rFonts w:ascii="Arial" w:hAnsi="Arial" w:cs="Arial"/>
        </w:rPr>
        <w:t>providing</w:t>
      </w:r>
      <w:r w:rsidR="00155513" w:rsidRPr="0011128C">
        <w:rPr>
          <w:rFonts w:ascii="Arial" w:hAnsi="Arial" w:cs="Arial"/>
        </w:rPr>
        <w:t xml:space="preserve"> some </w:t>
      </w:r>
      <w:r w:rsidR="003F700A" w:rsidRPr="0011128C">
        <w:rPr>
          <w:rFonts w:ascii="Arial" w:hAnsi="Arial" w:cs="Arial"/>
        </w:rPr>
        <w:t xml:space="preserve">given </w:t>
      </w:r>
      <w:r w:rsidR="00155513" w:rsidRPr="0011128C">
        <w:rPr>
          <w:rFonts w:ascii="Arial" w:hAnsi="Arial" w:cs="Arial"/>
        </w:rPr>
        <w:t>access control if there is no Stage 1 requirement for such access control.</w:t>
      </w:r>
    </w:p>
    <w:p w14:paraId="6A7AF26B" w14:textId="227B467C" w:rsidR="003F700A" w:rsidRPr="0011128C" w:rsidRDefault="003F700A" w:rsidP="00D5255C">
      <w:pPr>
        <w:pStyle w:val="11BodyText"/>
        <w:rPr>
          <w:rFonts w:ascii="Arial" w:hAnsi="Arial" w:cs="Arial"/>
        </w:rPr>
      </w:pPr>
      <w:r w:rsidRPr="0011128C">
        <w:rPr>
          <w:rFonts w:ascii="Arial" w:hAnsi="Arial" w:cs="Arial"/>
        </w:rPr>
        <w:t xml:space="preserve">This contribution therefore first assesses whether or not the objectives of the WID are already covered in Stage 1 (PMOC is already clear), and if so </w:t>
      </w:r>
      <w:r w:rsidR="003F5675" w:rsidRPr="0011128C">
        <w:rPr>
          <w:rFonts w:ascii="Arial" w:hAnsi="Arial" w:cs="Arial"/>
        </w:rPr>
        <w:t>whether</w:t>
      </w:r>
      <w:r w:rsidRPr="0011128C">
        <w:rPr>
          <w:rFonts w:ascii="Arial" w:hAnsi="Arial" w:cs="Arial"/>
        </w:rPr>
        <w:t xml:space="preserve"> gaps exist</w:t>
      </w:r>
      <w:r w:rsidR="003F5675" w:rsidRPr="0011128C">
        <w:rPr>
          <w:rFonts w:ascii="Arial" w:hAnsi="Arial" w:cs="Arial"/>
        </w:rPr>
        <w:t xml:space="preserve"> in TS36.331.</w:t>
      </w:r>
      <w:r w:rsidRPr="0011128C">
        <w:rPr>
          <w:rFonts w:ascii="Arial" w:hAnsi="Arial" w:cs="Arial"/>
        </w:rPr>
        <w:t xml:space="preserve"> </w:t>
      </w:r>
    </w:p>
    <w:p w14:paraId="4E0A8099" w14:textId="50810815" w:rsidR="00F04B4B" w:rsidRPr="00F04B4B" w:rsidRDefault="00F04B4B" w:rsidP="00F04B4B">
      <w:pPr>
        <w:pBdr>
          <w:bottom w:val="single" w:sz="4" w:space="1" w:color="auto"/>
        </w:pBdr>
        <w:tabs>
          <w:tab w:val="left" w:pos="993"/>
          <w:tab w:val="right" w:pos="9639"/>
        </w:tabs>
        <w:spacing w:after="600"/>
        <w:rPr>
          <w:rFonts w:cs="Calibri"/>
          <w:b/>
          <w:lang w:val="en-US"/>
        </w:rPr>
      </w:pPr>
      <w:r>
        <w:rPr>
          <w:rFonts w:cs="Calibri"/>
          <w:b/>
          <w:bCs/>
          <w:lang w:val="en-US"/>
        </w:rPr>
        <w:tab/>
      </w:r>
    </w:p>
    <w:p w14:paraId="1D0F4B3E" w14:textId="3A84C02C" w:rsidR="004671A1" w:rsidRPr="0011128C" w:rsidRDefault="000D7B89" w:rsidP="004671A1">
      <w:pPr>
        <w:pStyle w:val="Heading1"/>
        <w:rPr>
          <w:rFonts w:ascii="Arial" w:hAnsi="Arial" w:cs="Arial"/>
        </w:rPr>
      </w:pPr>
      <w:r w:rsidRPr="0011128C">
        <w:rPr>
          <w:rFonts w:ascii="Arial" w:hAnsi="Arial" w:cs="Arial"/>
        </w:rPr>
        <w:t>Discussion</w:t>
      </w:r>
    </w:p>
    <w:p w14:paraId="596B5EB5" w14:textId="2640117F" w:rsidR="003F700A" w:rsidRPr="0011128C" w:rsidRDefault="00133133" w:rsidP="000D7B89">
      <w:pPr>
        <w:pStyle w:val="11BodyText"/>
        <w:rPr>
          <w:rFonts w:ascii="Arial" w:hAnsi="Arial" w:cs="Arial"/>
        </w:rPr>
      </w:pPr>
      <w:r w:rsidRPr="0011128C">
        <w:rPr>
          <w:rFonts w:ascii="Arial" w:hAnsi="Arial" w:cs="Arial"/>
        </w:rPr>
        <w:t>1</w:t>
      </w:r>
      <w:r w:rsidRPr="0011128C">
        <w:rPr>
          <w:rFonts w:ascii="Arial" w:hAnsi="Arial" w:cs="Arial"/>
          <w:vertAlign w:val="superscript"/>
        </w:rPr>
        <w:t>st</w:t>
      </w:r>
      <w:r w:rsidRPr="0011128C">
        <w:rPr>
          <w:rFonts w:ascii="Arial" w:hAnsi="Arial" w:cs="Arial"/>
        </w:rPr>
        <w:t xml:space="preserve"> Objective: </w:t>
      </w:r>
      <w:r w:rsidR="003F700A" w:rsidRPr="0011128C">
        <w:rPr>
          <w:rFonts w:ascii="Arial" w:hAnsi="Arial" w:cs="Arial"/>
          <w:i/>
        </w:rPr>
        <w:t>To ensure prioritization of emergency and high priority MO accesses during congestion</w:t>
      </w:r>
    </w:p>
    <w:p w14:paraId="215891D9" w14:textId="2B556E68" w:rsidR="003F700A" w:rsidRPr="0011128C" w:rsidRDefault="003F700A" w:rsidP="000D7B89">
      <w:pPr>
        <w:pStyle w:val="11BodyText"/>
        <w:ind w:left="2160"/>
        <w:rPr>
          <w:rFonts w:ascii="Arial" w:hAnsi="Arial" w:cs="Arial"/>
        </w:rPr>
      </w:pPr>
      <w:r w:rsidRPr="0011128C">
        <w:rPr>
          <w:rFonts w:ascii="Arial" w:hAnsi="Arial" w:cs="Arial"/>
        </w:rPr>
        <w:t>As specified in 3GPP</w:t>
      </w:r>
      <w:r w:rsidR="00AE08A1" w:rsidRPr="0011128C">
        <w:rPr>
          <w:rFonts w:ascii="Arial" w:hAnsi="Arial" w:cs="Arial"/>
        </w:rPr>
        <w:t xml:space="preserve"> TS 22.011 §4.</w:t>
      </w:r>
      <w:r w:rsidR="00A33874" w:rsidRPr="0011128C">
        <w:rPr>
          <w:rFonts w:ascii="Arial" w:hAnsi="Arial" w:cs="Arial"/>
        </w:rPr>
        <w:t>4</w:t>
      </w:r>
      <w:r w:rsidR="00AE08A1" w:rsidRPr="0011128C">
        <w:rPr>
          <w:rFonts w:ascii="Arial" w:hAnsi="Arial" w:cs="Arial"/>
        </w:rPr>
        <w:t xml:space="preserve"> (see appendix) </w:t>
      </w:r>
      <w:r w:rsidRPr="0011128C">
        <w:rPr>
          <w:rFonts w:ascii="Arial" w:hAnsi="Arial" w:cs="Arial"/>
        </w:rPr>
        <w:t xml:space="preserve">AC10 indicates whether or </w:t>
      </w:r>
      <w:r w:rsidR="00AE08A1" w:rsidRPr="0011128C">
        <w:rPr>
          <w:rFonts w:ascii="Arial" w:hAnsi="Arial" w:cs="Arial"/>
        </w:rPr>
        <w:t>not emergency calls are allowed</w:t>
      </w:r>
      <w:r w:rsidRPr="0011128C">
        <w:rPr>
          <w:rFonts w:ascii="Arial" w:hAnsi="Arial" w:cs="Arial"/>
        </w:rPr>
        <w:t>.</w:t>
      </w:r>
      <w:r w:rsidR="00644901" w:rsidRPr="0011128C">
        <w:rPr>
          <w:rFonts w:ascii="Arial" w:hAnsi="Arial" w:cs="Arial"/>
        </w:rPr>
        <w:t xml:space="preserve"> In addition </w:t>
      </w:r>
      <w:r w:rsidR="00AE08A1" w:rsidRPr="0011128C">
        <w:rPr>
          <w:rFonts w:ascii="Arial" w:hAnsi="Arial" w:cs="Arial"/>
        </w:rPr>
        <w:t>high priority users are specified as UEs members of special access classes AC11-AC15, as per ACB.</w:t>
      </w:r>
    </w:p>
    <w:p w14:paraId="2905329F" w14:textId="36FF8C3D" w:rsidR="00133133" w:rsidRPr="0011128C" w:rsidRDefault="00133133" w:rsidP="000D7B89">
      <w:pPr>
        <w:pStyle w:val="11BodyText"/>
        <w:ind w:left="2160"/>
        <w:rPr>
          <w:rFonts w:ascii="Arial" w:hAnsi="Arial" w:cs="Arial"/>
        </w:rPr>
      </w:pPr>
      <w:r w:rsidRPr="0011128C">
        <w:rPr>
          <w:rFonts w:ascii="Arial" w:hAnsi="Arial" w:cs="Arial"/>
        </w:rPr>
        <w:t>Existing Stage 1 requirements thus cover the first objective of the WID.  The mechanism specified in E-UTRAN for ACB (and AC10) already ensures this objective can be met. The only work that is seen needed in RAN2 is thus to accommodate PMOC such that UEs in RRC_CONNECTED mode can be further controlled</w:t>
      </w:r>
      <w:r w:rsidR="0026784E" w:rsidRPr="0011128C">
        <w:rPr>
          <w:rFonts w:ascii="Arial" w:hAnsi="Arial" w:cs="Arial"/>
        </w:rPr>
        <w:t xml:space="preserve"> according to the same principles as for ACB/AC10</w:t>
      </w:r>
      <w:r w:rsidRPr="0011128C">
        <w:rPr>
          <w:rFonts w:ascii="Arial" w:hAnsi="Arial" w:cs="Arial"/>
        </w:rPr>
        <w:t>.</w:t>
      </w:r>
      <w:r w:rsidR="00A33874" w:rsidRPr="0011128C">
        <w:rPr>
          <w:rFonts w:ascii="Arial" w:hAnsi="Arial" w:cs="Arial"/>
        </w:rPr>
        <w:t xml:space="preserve"> It should be discussed whether further control in RRC_CONNECTED mode is needed or bringing the UE to RRC_IDLE mode is sufficient.</w:t>
      </w:r>
    </w:p>
    <w:p w14:paraId="302F964F" w14:textId="11CD1D5F" w:rsidR="00133133" w:rsidRPr="0011128C" w:rsidRDefault="00133133" w:rsidP="000D7B89">
      <w:pPr>
        <w:pStyle w:val="11BodyText"/>
        <w:rPr>
          <w:rFonts w:ascii="Arial" w:hAnsi="Arial" w:cs="Arial"/>
        </w:rPr>
      </w:pPr>
      <w:r w:rsidRPr="0011128C">
        <w:rPr>
          <w:rFonts w:ascii="Arial" w:hAnsi="Arial" w:cs="Arial"/>
        </w:rPr>
        <w:lastRenderedPageBreak/>
        <w:t>2</w:t>
      </w:r>
      <w:r w:rsidRPr="0011128C">
        <w:rPr>
          <w:rFonts w:ascii="Arial" w:hAnsi="Arial" w:cs="Arial"/>
          <w:vertAlign w:val="superscript"/>
        </w:rPr>
        <w:t>nd</w:t>
      </w:r>
      <w:r w:rsidRPr="0011128C">
        <w:rPr>
          <w:rFonts w:ascii="Arial" w:hAnsi="Arial" w:cs="Arial"/>
        </w:rPr>
        <w:t xml:space="preserve"> Ob</w:t>
      </w:r>
      <w:r w:rsidR="000D7B89" w:rsidRPr="0011128C">
        <w:rPr>
          <w:rFonts w:ascii="Arial" w:hAnsi="Arial" w:cs="Arial"/>
        </w:rPr>
        <w:t>j</w:t>
      </w:r>
      <w:r w:rsidRPr="0011128C">
        <w:rPr>
          <w:rFonts w:ascii="Arial" w:hAnsi="Arial" w:cs="Arial"/>
        </w:rPr>
        <w:t xml:space="preserve">ective: </w:t>
      </w:r>
      <w:r w:rsidRPr="0011128C">
        <w:rPr>
          <w:rFonts w:ascii="Arial" w:hAnsi="Arial" w:cs="Arial"/>
          <w:i/>
        </w:rPr>
        <w:t xml:space="preserve">To ensure prioritization </w:t>
      </w:r>
      <w:r w:rsidR="0026784E" w:rsidRPr="0011128C">
        <w:rPr>
          <w:rFonts w:ascii="Arial" w:hAnsi="Arial" w:cs="Arial"/>
          <w:i/>
        </w:rPr>
        <w:t>of MO accesses for voice services (such as MMTEL, CSFB) during congestion</w:t>
      </w:r>
    </w:p>
    <w:p w14:paraId="4F9AD596" w14:textId="510AC559" w:rsidR="00133133" w:rsidRPr="0011128C" w:rsidRDefault="00644901" w:rsidP="000D7B89">
      <w:pPr>
        <w:pStyle w:val="11BodyText"/>
        <w:ind w:left="2160"/>
        <w:rPr>
          <w:rFonts w:ascii="Arial" w:hAnsi="Arial" w:cs="Arial"/>
        </w:rPr>
      </w:pPr>
      <w:r w:rsidRPr="0011128C">
        <w:rPr>
          <w:rFonts w:ascii="Arial" w:hAnsi="Arial" w:cs="Arial"/>
        </w:rPr>
        <w:t>SSAC and Access control for CSFB, specified in Stage 1</w:t>
      </w:r>
      <w:r w:rsidR="00524F99" w:rsidRPr="0011128C">
        <w:rPr>
          <w:rFonts w:ascii="Arial" w:hAnsi="Arial" w:cs="Arial"/>
        </w:rPr>
        <w:t>,</w:t>
      </w:r>
      <w:r w:rsidRPr="0011128C">
        <w:rPr>
          <w:rFonts w:ascii="Arial" w:hAnsi="Arial" w:cs="Arial"/>
        </w:rPr>
        <w:t xml:space="preserve"> intend </w:t>
      </w:r>
      <w:r w:rsidR="00524F99" w:rsidRPr="0011128C">
        <w:rPr>
          <w:rFonts w:ascii="Arial" w:hAnsi="Arial" w:cs="Arial"/>
        </w:rPr>
        <w:t xml:space="preserve">precisely </w:t>
      </w:r>
      <w:r w:rsidRPr="0011128C">
        <w:rPr>
          <w:rFonts w:ascii="Arial" w:hAnsi="Arial" w:cs="Arial"/>
        </w:rPr>
        <w:t xml:space="preserve">at the </w:t>
      </w:r>
      <w:r w:rsidRPr="0011128C">
        <w:rPr>
          <w:rFonts w:ascii="Arial" w:hAnsi="Arial" w:cs="Arial"/>
          <w:i/>
        </w:rPr>
        <w:t>opposite</w:t>
      </w:r>
      <w:r w:rsidRPr="0011128C">
        <w:rPr>
          <w:rFonts w:ascii="Arial" w:hAnsi="Arial" w:cs="Arial"/>
        </w:rPr>
        <w:t xml:space="preserve"> behaviour that is to prioritize non-voice communications over voice communications, similarly to DSAC for UMTS. </w:t>
      </w:r>
    </w:p>
    <w:p w14:paraId="5E15B172" w14:textId="4CCD7815" w:rsidR="00524F99" w:rsidRPr="0011128C" w:rsidRDefault="00524F99" w:rsidP="000D7B89">
      <w:pPr>
        <w:pStyle w:val="11BodyText"/>
        <w:ind w:left="2160"/>
        <w:rPr>
          <w:rFonts w:ascii="Arial" w:hAnsi="Arial" w:cs="Arial"/>
        </w:rPr>
      </w:pPr>
      <w:r w:rsidRPr="0011128C">
        <w:rPr>
          <w:rFonts w:ascii="Arial" w:hAnsi="Arial" w:cs="Arial"/>
        </w:rPr>
        <w:t>No Stage 1 requirement currently exists that would cover this 2</w:t>
      </w:r>
      <w:r w:rsidRPr="0011128C">
        <w:rPr>
          <w:rFonts w:ascii="Arial" w:hAnsi="Arial" w:cs="Arial"/>
          <w:vertAlign w:val="superscript"/>
        </w:rPr>
        <w:t>nd</w:t>
      </w:r>
      <w:r w:rsidRPr="0011128C">
        <w:rPr>
          <w:rFonts w:ascii="Arial" w:hAnsi="Arial" w:cs="Arial"/>
        </w:rPr>
        <w:t xml:space="preserve"> objective. This discussion therefore needs to take place </w:t>
      </w:r>
      <w:r w:rsidR="00A824BF" w:rsidRPr="0011128C">
        <w:rPr>
          <w:rFonts w:ascii="Arial" w:hAnsi="Arial" w:cs="Arial"/>
        </w:rPr>
        <w:t xml:space="preserve">first </w:t>
      </w:r>
      <w:r w:rsidRPr="0011128C">
        <w:rPr>
          <w:rFonts w:ascii="Arial" w:hAnsi="Arial" w:cs="Arial"/>
        </w:rPr>
        <w:t xml:space="preserve">in SA1. </w:t>
      </w:r>
    </w:p>
    <w:p w14:paraId="67D7D1B7" w14:textId="20694142" w:rsidR="00AE08A1" w:rsidRPr="0011128C" w:rsidRDefault="00AE08A1" w:rsidP="000D7B89">
      <w:pPr>
        <w:pStyle w:val="11BodyText"/>
        <w:ind w:left="2160"/>
        <w:rPr>
          <w:rFonts w:ascii="Arial" w:hAnsi="Arial" w:cs="Arial"/>
        </w:rPr>
      </w:pPr>
      <w:r w:rsidRPr="0011128C">
        <w:rPr>
          <w:rFonts w:ascii="Arial" w:hAnsi="Arial" w:cs="Arial"/>
        </w:rPr>
        <w:t xml:space="preserve">Stage 1 has already defined requirements for the prioritization of emergency and high priority MO accesses during congestion </w:t>
      </w:r>
      <w:r w:rsidR="00105FD1" w:rsidRPr="0011128C">
        <w:rPr>
          <w:rFonts w:ascii="Arial" w:hAnsi="Arial" w:cs="Arial"/>
        </w:rPr>
        <w:t>(</w:t>
      </w:r>
      <w:r w:rsidRPr="0011128C">
        <w:rPr>
          <w:rFonts w:ascii="Arial" w:hAnsi="Arial" w:cs="Arial"/>
        </w:rPr>
        <w:t>ACB (and AC10)</w:t>
      </w:r>
      <w:r w:rsidR="00105FD1" w:rsidRPr="0011128C">
        <w:rPr>
          <w:rFonts w:ascii="Arial" w:hAnsi="Arial" w:cs="Arial"/>
        </w:rPr>
        <w:t>).</w:t>
      </w:r>
      <w:r w:rsidRPr="0011128C">
        <w:rPr>
          <w:rFonts w:ascii="Arial" w:hAnsi="Arial" w:cs="Arial"/>
        </w:rPr>
        <w:t xml:space="preserve"> </w:t>
      </w:r>
    </w:p>
    <w:p w14:paraId="01848E08" w14:textId="4DC2167E" w:rsidR="00A824BF" w:rsidRPr="0011128C" w:rsidRDefault="00A824BF" w:rsidP="000D7B89">
      <w:pPr>
        <w:pStyle w:val="11BodyText"/>
        <w:rPr>
          <w:rFonts w:ascii="Arial" w:hAnsi="Arial" w:cs="Arial"/>
        </w:rPr>
      </w:pPr>
      <w:r w:rsidRPr="0011128C">
        <w:rPr>
          <w:rFonts w:ascii="Arial" w:hAnsi="Arial" w:cs="Arial"/>
        </w:rPr>
        <w:t>3</w:t>
      </w:r>
      <w:r w:rsidRPr="0011128C">
        <w:rPr>
          <w:rFonts w:ascii="Arial" w:hAnsi="Arial" w:cs="Arial"/>
          <w:vertAlign w:val="superscript"/>
        </w:rPr>
        <w:t>rd</w:t>
      </w:r>
      <w:r w:rsidRPr="0011128C">
        <w:rPr>
          <w:rFonts w:ascii="Arial" w:hAnsi="Arial" w:cs="Arial"/>
        </w:rPr>
        <w:t xml:space="preserve"> Objective: </w:t>
      </w:r>
      <w:r w:rsidRPr="0011128C">
        <w:rPr>
          <w:rFonts w:ascii="Arial" w:hAnsi="Arial" w:cs="Arial"/>
          <w:i/>
        </w:rPr>
        <w:t>To investigate and evaluate solutions for congestion mitigation to support the requirement of the related SA1 work i.e. PMOC and the outcomes of related work in SA</w:t>
      </w:r>
      <w:r w:rsidR="000D7B89" w:rsidRPr="0011128C">
        <w:rPr>
          <w:rFonts w:ascii="Arial" w:hAnsi="Arial" w:cs="Arial"/>
          <w:i/>
        </w:rPr>
        <w:t xml:space="preserve">2 </w:t>
      </w:r>
      <w:r w:rsidRPr="0011128C">
        <w:rPr>
          <w:rFonts w:ascii="Arial" w:hAnsi="Arial" w:cs="Arial"/>
          <w:i/>
        </w:rPr>
        <w:t>and to address the issues on access in RRC_IDLE and RRC_CONNECTED.</w:t>
      </w:r>
    </w:p>
    <w:p w14:paraId="5549788F" w14:textId="676B33D3" w:rsidR="00A824BF" w:rsidRPr="0011128C" w:rsidRDefault="000D7B89" w:rsidP="000D7B89">
      <w:pPr>
        <w:pStyle w:val="11BodyText"/>
        <w:ind w:left="2160"/>
        <w:rPr>
          <w:rFonts w:ascii="Arial" w:hAnsi="Arial" w:cs="Arial"/>
        </w:rPr>
      </w:pPr>
      <w:r w:rsidRPr="0011128C">
        <w:rPr>
          <w:rFonts w:ascii="Arial" w:hAnsi="Arial" w:cs="Arial"/>
        </w:rPr>
        <w:t>The Stage 1 requirement for PMOC implies to allow UEs in RRC_CONNECTED mode to obey access control settings that UEs in RRC_IDLE mode obey (ACB, SSAC, etc.).</w:t>
      </w:r>
      <w:r w:rsidR="00A33874" w:rsidRPr="0011128C">
        <w:rPr>
          <w:rFonts w:ascii="Arial" w:hAnsi="Arial" w:cs="Arial"/>
        </w:rPr>
        <w:t xml:space="preserve"> It should be discussed whether further control in RRC_CONNECTED mode is needed or bringing the UE to RRC_IDLE mode is sufficient.</w:t>
      </w:r>
    </w:p>
    <w:p w14:paraId="03637B1F" w14:textId="3CBADB1C" w:rsidR="000D7B89" w:rsidRPr="0011128C" w:rsidRDefault="000D7B89" w:rsidP="000D7B89">
      <w:pPr>
        <w:pStyle w:val="11BodyText"/>
        <w:ind w:left="2160"/>
        <w:rPr>
          <w:rFonts w:ascii="Arial" w:hAnsi="Arial" w:cs="Arial"/>
        </w:rPr>
      </w:pPr>
      <w:r w:rsidRPr="0011128C">
        <w:rPr>
          <w:rFonts w:ascii="Arial" w:hAnsi="Arial" w:cs="Arial"/>
        </w:rPr>
        <w:t>It is unclear at this stage what the 2</w:t>
      </w:r>
      <w:r w:rsidRPr="0011128C">
        <w:rPr>
          <w:rFonts w:ascii="Arial" w:hAnsi="Arial" w:cs="Arial"/>
          <w:vertAlign w:val="superscript"/>
        </w:rPr>
        <w:t>nd</w:t>
      </w:r>
      <w:r w:rsidRPr="0011128C">
        <w:rPr>
          <w:rFonts w:ascii="Arial" w:hAnsi="Arial" w:cs="Arial"/>
        </w:rPr>
        <w:t xml:space="preserve"> part of the requirement hints at i.e. “to address issues on access in RRC_IDLE and RRC_CONNECTED”. It must be first explicitly clarified what these issues actually are. Once these are qualified and quantified, it should then be assessed whether or not improvements are needed and if so whether or not Stage 1 requirements already exist. If not, then any discussion ought to take place in SA1.</w:t>
      </w:r>
    </w:p>
    <w:p w14:paraId="011FF063" w14:textId="13081B16" w:rsidR="00F04B4B" w:rsidRPr="00F04B4B" w:rsidRDefault="00F04B4B" w:rsidP="00F04B4B">
      <w:pPr>
        <w:pBdr>
          <w:bottom w:val="single" w:sz="4" w:space="1" w:color="auto"/>
        </w:pBdr>
        <w:tabs>
          <w:tab w:val="left" w:pos="993"/>
          <w:tab w:val="right" w:pos="9639"/>
        </w:tabs>
        <w:spacing w:after="600"/>
        <w:rPr>
          <w:rFonts w:cs="Calibri"/>
          <w:b/>
          <w:lang w:val="en-US"/>
        </w:rPr>
      </w:pPr>
      <w:r>
        <w:rPr>
          <w:rFonts w:cs="Calibri"/>
          <w:b/>
          <w:bCs/>
          <w:lang w:val="en-US"/>
        </w:rPr>
        <w:tab/>
      </w:r>
      <w:bookmarkStart w:id="3" w:name="_GoBack"/>
      <w:bookmarkEnd w:id="3"/>
    </w:p>
    <w:p w14:paraId="4152E0BB" w14:textId="10B574E8" w:rsidR="00ED1EE1" w:rsidRPr="0011128C" w:rsidRDefault="00ED1EE1" w:rsidP="00ED1EE1">
      <w:pPr>
        <w:pStyle w:val="Heading1"/>
        <w:rPr>
          <w:rFonts w:ascii="Arial" w:hAnsi="Arial" w:cs="Arial"/>
        </w:rPr>
      </w:pPr>
      <w:r w:rsidRPr="0011128C">
        <w:rPr>
          <w:rFonts w:ascii="Arial" w:hAnsi="Arial" w:cs="Arial"/>
        </w:rPr>
        <w:t>COnclusion</w:t>
      </w:r>
      <w:r w:rsidR="00A33874" w:rsidRPr="0011128C">
        <w:rPr>
          <w:rFonts w:ascii="Arial" w:hAnsi="Arial" w:cs="Arial"/>
        </w:rPr>
        <w:t>s</w:t>
      </w:r>
    </w:p>
    <w:p w14:paraId="6774874D" w14:textId="322ADAB4" w:rsidR="000D7B89" w:rsidRPr="0011128C" w:rsidRDefault="000D7B89" w:rsidP="008459E6">
      <w:pPr>
        <w:pStyle w:val="11BodyText"/>
        <w:rPr>
          <w:rFonts w:ascii="Arial" w:hAnsi="Arial" w:cs="Arial"/>
        </w:rPr>
      </w:pPr>
      <w:r w:rsidRPr="0011128C">
        <w:rPr>
          <w:rFonts w:ascii="Arial" w:hAnsi="Arial" w:cs="Arial"/>
        </w:rPr>
        <w:t>This paper analyses the objectives of the SCM WID vs. the Stage 1 requirements and mechanisms already in place in E-UTRAN.</w:t>
      </w:r>
    </w:p>
    <w:p w14:paraId="5A42F56B" w14:textId="3B0E68AE" w:rsidR="000D7B89" w:rsidRPr="0011128C" w:rsidRDefault="000D7B89" w:rsidP="008459E6">
      <w:pPr>
        <w:pStyle w:val="11BodyText"/>
        <w:rPr>
          <w:rFonts w:ascii="Arial" w:hAnsi="Arial" w:cs="Arial"/>
        </w:rPr>
      </w:pPr>
      <w:r w:rsidRPr="0011128C">
        <w:rPr>
          <w:rFonts w:ascii="Arial" w:hAnsi="Arial" w:cs="Arial"/>
        </w:rPr>
        <w:t>It is proposed that RAN2</w:t>
      </w:r>
    </w:p>
    <w:p w14:paraId="304FE0DA" w14:textId="61F41328" w:rsidR="000D7B89" w:rsidRPr="0011128C" w:rsidRDefault="000D7B89" w:rsidP="00A33874">
      <w:pPr>
        <w:pStyle w:val="11BodyText"/>
        <w:numPr>
          <w:ilvl w:val="0"/>
          <w:numId w:val="31"/>
        </w:numPr>
        <w:rPr>
          <w:rFonts w:ascii="Arial" w:hAnsi="Arial" w:cs="Arial"/>
        </w:rPr>
      </w:pPr>
      <w:r w:rsidRPr="0011128C">
        <w:rPr>
          <w:rFonts w:ascii="Arial" w:hAnsi="Arial" w:cs="Arial"/>
        </w:rPr>
        <w:t xml:space="preserve">Address PMOC such that UEs in RRC_CONNECTED mode can further be controlled according to the principles of existing access controls schemes for which Stage 1 requirements are already defined in 3GPP TS 22.011. </w:t>
      </w:r>
      <w:r w:rsidR="00A33874" w:rsidRPr="0011128C">
        <w:rPr>
          <w:rFonts w:ascii="Arial" w:hAnsi="Arial" w:cs="Arial"/>
        </w:rPr>
        <w:t>It should be discussed whether further control in RRC_CONNECTED mode is needed or bringing the UE to RRC_IDLE mode is sufficient.</w:t>
      </w:r>
    </w:p>
    <w:p w14:paraId="0A7F4540" w14:textId="5A1CB8E4" w:rsidR="000D7B89" w:rsidRPr="0011128C" w:rsidRDefault="002C3905" w:rsidP="000D7B89">
      <w:pPr>
        <w:pStyle w:val="11BodyText"/>
        <w:numPr>
          <w:ilvl w:val="0"/>
          <w:numId w:val="31"/>
        </w:numPr>
        <w:rPr>
          <w:rFonts w:ascii="Arial" w:hAnsi="Arial" w:cs="Arial"/>
        </w:rPr>
      </w:pPr>
      <w:r w:rsidRPr="0011128C">
        <w:rPr>
          <w:rFonts w:ascii="Arial" w:hAnsi="Arial" w:cs="Arial"/>
        </w:rPr>
        <w:t>Does not proceed with prioritization of MO access for voice services until a supporting Stage 1 requirement is specified 3GPP TS 22.011. This discussion must therefore take place in SA1. It is proposed that a Liaison Statement be sent to SA1 for this purpose.</w:t>
      </w:r>
    </w:p>
    <w:p w14:paraId="1AEDF5B2" w14:textId="0E58BE56" w:rsidR="002C3905" w:rsidRPr="0011128C" w:rsidRDefault="002C3905" w:rsidP="000D7B89">
      <w:pPr>
        <w:pStyle w:val="11BodyText"/>
        <w:numPr>
          <w:ilvl w:val="0"/>
          <w:numId w:val="31"/>
        </w:numPr>
        <w:rPr>
          <w:rFonts w:ascii="Arial" w:hAnsi="Arial" w:cs="Arial"/>
        </w:rPr>
      </w:pPr>
      <w:r w:rsidRPr="0011128C">
        <w:rPr>
          <w:rFonts w:ascii="Arial" w:hAnsi="Arial" w:cs="Arial"/>
        </w:rPr>
        <w:t>Qualify and quantify what issues exist on access in RRC_IDLE and RRC_CONNECTED, taking into account existing mechanisms and PMOC. If improvements are then deemed needed by RAN2, SA1 ought to be first consulted should no Stage 1 requirement already exist that would cover such improvements.</w:t>
      </w:r>
    </w:p>
    <w:p w14:paraId="6E47CCA7" w14:textId="77777777" w:rsidR="007E6BBC" w:rsidRDefault="007E6BBC" w:rsidP="007E6BBC">
      <w:pPr>
        <w:pStyle w:val="Heading1"/>
        <w:numPr>
          <w:ilvl w:val="0"/>
          <w:numId w:val="0"/>
        </w:numPr>
        <w:rPr>
          <w:rFonts w:cs="Calibri"/>
        </w:rPr>
        <w:sectPr w:rsidR="007E6BBC" w:rsidSect="00A07EFF">
          <w:footerReference w:type="default" r:id="rId9"/>
          <w:pgSz w:w="11906" w:h="16838" w:code="9"/>
          <w:pgMar w:top="1134" w:right="1134" w:bottom="1134" w:left="1134" w:header="567" w:footer="53" w:gutter="0"/>
          <w:paperSrc w:first="15" w:other="15"/>
          <w:cols w:space="720"/>
        </w:sectPr>
      </w:pPr>
    </w:p>
    <w:p w14:paraId="5FB2F99E" w14:textId="181A16B9" w:rsidR="007E6BBC" w:rsidRDefault="007E6BBC" w:rsidP="007E6BBC">
      <w:pPr>
        <w:pStyle w:val="Heading1"/>
        <w:numPr>
          <w:ilvl w:val="0"/>
          <w:numId w:val="0"/>
        </w:numPr>
        <w:rPr>
          <w:rFonts w:cs="Calibri"/>
        </w:rPr>
      </w:pPr>
      <w:r>
        <w:rPr>
          <w:rFonts w:cs="Calibri"/>
        </w:rPr>
        <w:lastRenderedPageBreak/>
        <w:t xml:space="preserve">ANNEX A: </w:t>
      </w:r>
      <w:r w:rsidR="00B65689">
        <w:rPr>
          <w:rFonts w:cs="Calibri"/>
        </w:rPr>
        <w:t>3GPP TS 22.011 – Access control</w:t>
      </w:r>
      <w:r>
        <w:rPr>
          <w:rFonts w:cs="Calibri"/>
        </w:rPr>
        <w:t xml:space="preserve"> </w:t>
      </w:r>
    </w:p>
    <w:p w14:paraId="46017F27" w14:textId="77777777" w:rsidR="00B65689" w:rsidRPr="00B65689" w:rsidRDefault="00B65689" w:rsidP="00B65689">
      <w:pPr>
        <w:pStyle w:val="Heading1"/>
        <w:numPr>
          <w:ilvl w:val="0"/>
          <w:numId w:val="0"/>
        </w:numPr>
      </w:pPr>
      <w:r w:rsidRPr="00B65689">
        <w:t>4</w:t>
      </w:r>
      <w:r w:rsidRPr="00B65689">
        <w:tab/>
        <w:t>Access control</w:t>
      </w:r>
    </w:p>
    <w:p w14:paraId="4277CFFD" w14:textId="77777777" w:rsidR="00B65689" w:rsidRPr="00B65689" w:rsidRDefault="00B65689" w:rsidP="00B65689">
      <w:pPr>
        <w:pStyle w:val="Heading2"/>
        <w:numPr>
          <w:ilvl w:val="0"/>
          <w:numId w:val="0"/>
        </w:numPr>
      </w:pPr>
      <w:r w:rsidRPr="00B65689">
        <w:t>4.1</w:t>
      </w:r>
      <w:r w:rsidRPr="00B65689">
        <w:tab/>
        <w:t>Purpose</w:t>
      </w:r>
    </w:p>
    <w:p w14:paraId="0972E811"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Under certain circumstances, it will be desirable to prevent UE users from making access attempts (including emergency call attempts) or responding to pages in specified areas of </w:t>
      </w:r>
      <w:proofErr w:type="gramStart"/>
      <w:r w:rsidRPr="00B65689">
        <w:rPr>
          <w:rFonts w:asciiTheme="majorHAnsi" w:hAnsiTheme="majorHAnsi" w:cstheme="majorHAnsi"/>
        </w:rPr>
        <w:t>a  PLMN</w:t>
      </w:r>
      <w:proofErr w:type="gramEnd"/>
      <w:r w:rsidRPr="00B65689">
        <w:rPr>
          <w:rFonts w:asciiTheme="majorHAnsi" w:hAnsiTheme="majorHAnsi" w:cstheme="majorHAnsi"/>
        </w:rPr>
        <w:t>. Such situations may arise during states of emergency, or where 1 of 2 or more co-located PLMNs has failed.</w:t>
      </w:r>
    </w:p>
    <w:p w14:paraId="183D8EC6"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Broadcast messages should be available on a cell by cell basis indicating the </w:t>
      </w:r>
      <w:proofErr w:type="gramStart"/>
      <w:r w:rsidRPr="00B65689">
        <w:rPr>
          <w:rFonts w:asciiTheme="majorHAnsi" w:hAnsiTheme="majorHAnsi" w:cstheme="majorHAnsi"/>
        </w:rPr>
        <w:t>class(</w:t>
      </w:r>
      <w:proofErr w:type="spellStart"/>
      <w:proofErr w:type="gramEnd"/>
      <w:r w:rsidRPr="00B65689">
        <w:rPr>
          <w:rFonts w:asciiTheme="majorHAnsi" w:hAnsiTheme="majorHAnsi" w:cstheme="majorHAnsi"/>
        </w:rPr>
        <w:t>es</w:t>
      </w:r>
      <w:proofErr w:type="spellEnd"/>
      <w:r w:rsidRPr="00B65689">
        <w:rPr>
          <w:rFonts w:asciiTheme="majorHAnsi" w:hAnsiTheme="majorHAnsi" w:cstheme="majorHAnsi"/>
        </w:rPr>
        <w:t>) or categories of subscribers barred from network access.</w:t>
      </w:r>
    </w:p>
    <w:p w14:paraId="0C9AF70F"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The use of these facilities allows the network operator to prevent overload of the access channel under critical conditions.</w:t>
      </w:r>
    </w:p>
    <w:p w14:paraId="3004A59C"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It is not intended that access control be used under normal operating conditions.</w:t>
      </w:r>
    </w:p>
    <w:p w14:paraId="3D521D20"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It should be possible to differentiate access control between CS and PS domains. Details are specified in </w:t>
      </w:r>
      <w:proofErr w:type="gramStart"/>
      <w:r w:rsidRPr="00B65689">
        <w:rPr>
          <w:rFonts w:asciiTheme="majorHAnsi" w:hAnsiTheme="majorHAnsi" w:cstheme="majorHAnsi"/>
        </w:rPr>
        <w:t>TS23.122[</w:t>
      </w:r>
      <w:proofErr w:type="gramEnd"/>
      <w:r w:rsidRPr="00B65689">
        <w:rPr>
          <w:rFonts w:asciiTheme="majorHAnsi" w:hAnsiTheme="majorHAnsi" w:cstheme="majorHAnsi"/>
        </w:rPr>
        <w:t>3] and TS25.304 [10]. Not all RATs need to support this functionality.</w:t>
      </w:r>
    </w:p>
    <w:p w14:paraId="12342B18" w14:textId="77777777" w:rsidR="00B65689" w:rsidRPr="00B65689" w:rsidRDefault="00B65689" w:rsidP="00B65689">
      <w:pPr>
        <w:pStyle w:val="Heading2"/>
        <w:numPr>
          <w:ilvl w:val="0"/>
          <w:numId w:val="0"/>
        </w:numPr>
      </w:pPr>
      <w:r w:rsidRPr="00B65689">
        <w:t>4.2</w:t>
      </w:r>
      <w:r w:rsidRPr="00B65689">
        <w:tab/>
        <w:t>Allocation</w:t>
      </w:r>
    </w:p>
    <w:p w14:paraId="766602B8"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All UEs are members of one out of ten randomly allocated mobile populations, defined as Access Classes 0 to 9. The population number is stored in the SIM/USIM. In addition, UEs may be members of one or more out of 5 special categories (Access Classes 11 to 15), also held in the SIM/USIM. These are allocated to specific high priority users as follows. (The enumeration is not meant as a priority sequence):</w:t>
      </w:r>
    </w:p>
    <w:p w14:paraId="4283463A"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ab/>
        <w:t>Class</w:t>
      </w:r>
      <w:r w:rsidRPr="00B65689">
        <w:rPr>
          <w:rFonts w:asciiTheme="majorHAnsi" w:hAnsiTheme="majorHAnsi" w:cstheme="majorHAnsi"/>
        </w:rPr>
        <w:tab/>
        <w:t>15</w:t>
      </w:r>
      <w:r w:rsidRPr="00B65689">
        <w:rPr>
          <w:rFonts w:asciiTheme="majorHAnsi" w:hAnsiTheme="majorHAnsi" w:cstheme="majorHAnsi"/>
        </w:rPr>
        <w:tab/>
        <w:t>-</w:t>
      </w:r>
      <w:r w:rsidRPr="00B65689">
        <w:rPr>
          <w:rFonts w:asciiTheme="majorHAnsi" w:hAnsiTheme="majorHAnsi" w:cstheme="majorHAnsi"/>
        </w:rPr>
        <w:tab/>
        <w:t>PLMN Staff;</w:t>
      </w:r>
    </w:p>
    <w:p w14:paraId="412A02CD"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ab/>
        <w:t xml:space="preserve">  -"-</w:t>
      </w:r>
      <w:r w:rsidRPr="00B65689">
        <w:rPr>
          <w:rFonts w:asciiTheme="majorHAnsi" w:hAnsiTheme="majorHAnsi" w:cstheme="majorHAnsi"/>
        </w:rPr>
        <w:tab/>
        <w:t>14</w:t>
      </w:r>
      <w:r w:rsidRPr="00B65689">
        <w:rPr>
          <w:rFonts w:asciiTheme="majorHAnsi" w:hAnsiTheme="majorHAnsi" w:cstheme="majorHAnsi"/>
        </w:rPr>
        <w:tab/>
        <w:t>-</w:t>
      </w:r>
      <w:r w:rsidRPr="00B65689">
        <w:rPr>
          <w:rFonts w:asciiTheme="majorHAnsi" w:hAnsiTheme="majorHAnsi" w:cstheme="majorHAnsi"/>
        </w:rPr>
        <w:tab/>
        <w:t>Emergency Services;</w:t>
      </w:r>
    </w:p>
    <w:p w14:paraId="03BA4340"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ab/>
        <w:t xml:space="preserve">  -"-</w:t>
      </w:r>
      <w:r w:rsidRPr="00B65689">
        <w:rPr>
          <w:rFonts w:asciiTheme="majorHAnsi" w:hAnsiTheme="majorHAnsi" w:cstheme="majorHAnsi"/>
        </w:rPr>
        <w:tab/>
        <w:t>13</w:t>
      </w:r>
      <w:r w:rsidRPr="00B65689">
        <w:rPr>
          <w:rFonts w:asciiTheme="majorHAnsi" w:hAnsiTheme="majorHAnsi" w:cstheme="majorHAnsi"/>
        </w:rPr>
        <w:tab/>
        <w:t>-</w:t>
      </w:r>
      <w:r w:rsidRPr="00B65689">
        <w:rPr>
          <w:rFonts w:asciiTheme="majorHAnsi" w:hAnsiTheme="majorHAnsi" w:cstheme="majorHAnsi"/>
        </w:rPr>
        <w:tab/>
        <w:t>Public Utilities (e.g. water/gas suppliers);</w:t>
      </w:r>
    </w:p>
    <w:p w14:paraId="1BB29A63"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ab/>
        <w:t xml:space="preserve">  -"-</w:t>
      </w:r>
      <w:r w:rsidRPr="00B65689">
        <w:rPr>
          <w:rFonts w:asciiTheme="majorHAnsi" w:hAnsiTheme="majorHAnsi" w:cstheme="majorHAnsi"/>
        </w:rPr>
        <w:tab/>
        <w:t>12</w:t>
      </w:r>
      <w:r w:rsidRPr="00B65689">
        <w:rPr>
          <w:rFonts w:asciiTheme="majorHAnsi" w:hAnsiTheme="majorHAnsi" w:cstheme="majorHAnsi"/>
        </w:rPr>
        <w:tab/>
        <w:t>-</w:t>
      </w:r>
      <w:r w:rsidRPr="00B65689">
        <w:rPr>
          <w:rFonts w:asciiTheme="majorHAnsi" w:hAnsiTheme="majorHAnsi" w:cstheme="majorHAnsi"/>
        </w:rPr>
        <w:tab/>
        <w:t>Security Services;</w:t>
      </w:r>
    </w:p>
    <w:p w14:paraId="2DD97AEB"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ab/>
        <w:t xml:space="preserve">  </w:t>
      </w:r>
      <w:proofErr w:type="gramStart"/>
      <w:r w:rsidRPr="00B65689">
        <w:rPr>
          <w:rFonts w:asciiTheme="majorHAnsi" w:hAnsiTheme="majorHAnsi" w:cstheme="majorHAnsi"/>
        </w:rPr>
        <w:t>-"-</w:t>
      </w:r>
      <w:r w:rsidRPr="00B65689">
        <w:rPr>
          <w:rFonts w:asciiTheme="majorHAnsi" w:hAnsiTheme="majorHAnsi" w:cstheme="majorHAnsi"/>
        </w:rPr>
        <w:tab/>
        <w:t>11</w:t>
      </w:r>
      <w:r w:rsidRPr="00B65689">
        <w:rPr>
          <w:rFonts w:asciiTheme="majorHAnsi" w:hAnsiTheme="majorHAnsi" w:cstheme="majorHAnsi"/>
        </w:rPr>
        <w:tab/>
        <w:t>-</w:t>
      </w:r>
      <w:r w:rsidRPr="00B65689">
        <w:rPr>
          <w:rFonts w:asciiTheme="majorHAnsi" w:hAnsiTheme="majorHAnsi" w:cstheme="majorHAnsi"/>
        </w:rPr>
        <w:tab/>
        <w:t>For PLMN Use.</w:t>
      </w:r>
      <w:proofErr w:type="gramEnd"/>
    </w:p>
    <w:p w14:paraId="0B4D50A2" w14:textId="77777777" w:rsidR="00B65689" w:rsidRPr="00B65689" w:rsidRDefault="00B65689" w:rsidP="00B65689">
      <w:pPr>
        <w:pStyle w:val="Heading2"/>
        <w:numPr>
          <w:ilvl w:val="0"/>
          <w:numId w:val="0"/>
        </w:numPr>
      </w:pPr>
      <w:r w:rsidRPr="00B65689">
        <w:t>4.3</w:t>
      </w:r>
      <w:r w:rsidRPr="00B65689">
        <w:tab/>
        <w:t>Operation</w:t>
      </w:r>
    </w:p>
    <w:p w14:paraId="301B005D" w14:textId="77777777" w:rsidR="00B65689" w:rsidRPr="00B65689" w:rsidRDefault="00B65689" w:rsidP="00B65689">
      <w:pPr>
        <w:pStyle w:val="Heading3"/>
        <w:numPr>
          <w:ilvl w:val="0"/>
          <w:numId w:val="0"/>
        </w:numPr>
      </w:pPr>
      <w:r w:rsidRPr="00B65689">
        <w:t>4.3.1</w:t>
      </w:r>
      <w:r w:rsidRPr="00B65689">
        <w:tab/>
        <w:t>Access Class Barring</w:t>
      </w:r>
    </w:p>
    <w:p w14:paraId="16E9BB64"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If the UE is a member of at least one Access Class which corresponds to the permitted classes as signalled over the air interface, and the Access Class is applicable in the serving network, access attempts are allowed. Additionally, in the case of the access network being UTRAN the serving network can indicate that UEs are allowed to respond to paging and perform location registration (see, sec 3.1), even if their access class is not permitted. Otherwise access attempts are not allowed. Also, the serving network can indicate that UEs are restricted to perform location registration, although common access is permitted. If the UE responded to paging it shall follow the normal defined procedures and react as specified to any network command. </w:t>
      </w:r>
    </w:p>
    <w:p w14:paraId="1FC6A95F"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Note: The network operator can take the network load into account when allowing UEs access to the network. </w:t>
      </w:r>
    </w:p>
    <w:p w14:paraId="235C6446"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Access Classes are applicable as follows:</w:t>
      </w:r>
    </w:p>
    <w:p w14:paraId="2A7FA533" w14:textId="703A2971"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Classes 0 - 9</w:t>
      </w:r>
      <w:r w:rsidRPr="00B65689">
        <w:rPr>
          <w:rFonts w:asciiTheme="majorHAnsi" w:hAnsiTheme="majorHAnsi" w:cstheme="majorHAnsi"/>
        </w:rPr>
        <w:tab/>
        <w:t>-</w:t>
      </w:r>
      <w:r w:rsidRPr="00B65689">
        <w:rPr>
          <w:rFonts w:asciiTheme="majorHAnsi" w:hAnsiTheme="majorHAnsi" w:cstheme="majorHAnsi"/>
        </w:rPr>
        <w:tab/>
        <w:t>Home and Visited PLMNs;</w:t>
      </w:r>
    </w:p>
    <w:p w14:paraId="7DF17236"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Classes 11 and 15</w:t>
      </w:r>
      <w:r w:rsidRPr="00B65689">
        <w:rPr>
          <w:rFonts w:asciiTheme="majorHAnsi" w:hAnsiTheme="majorHAnsi" w:cstheme="majorHAnsi"/>
        </w:rPr>
        <w:tab/>
        <w:t>-</w:t>
      </w:r>
      <w:r w:rsidRPr="00B65689">
        <w:rPr>
          <w:rFonts w:asciiTheme="majorHAnsi" w:hAnsiTheme="majorHAnsi" w:cstheme="majorHAnsi"/>
        </w:rPr>
        <w:tab/>
        <w:t>Home PLMN only if the EHPLMN list is not present or any EHPLMN;</w:t>
      </w:r>
    </w:p>
    <w:p w14:paraId="32B775E8"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lastRenderedPageBreak/>
        <w:t xml:space="preserve">Classes 12, 13, </w:t>
      </w:r>
      <w:proofErr w:type="gramStart"/>
      <w:r w:rsidRPr="00B65689">
        <w:rPr>
          <w:rFonts w:asciiTheme="majorHAnsi" w:hAnsiTheme="majorHAnsi" w:cstheme="majorHAnsi"/>
        </w:rPr>
        <w:t>14</w:t>
      </w:r>
      <w:proofErr w:type="gramEnd"/>
      <w:r w:rsidRPr="00B65689">
        <w:rPr>
          <w:rFonts w:asciiTheme="majorHAnsi" w:hAnsiTheme="majorHAnsi" w:cstheme="majorHAnsi"/>
        </w:rPr>
        <w:tab/>
        <w:t>-</w:t>
      </w:r>
      <w:r w:rsidRPr="00B65689">
        <w:rPr>
          <w:rFonts w:asciiTheme="majorHAnsi" w:hAnsiTheme="majorHAnsi" w:cstheme="majorHAnsi"/>
        </w:rPr>
        <w:tab/>
        <w:t>Home PLMN and visited PLMNs of home country only. For this purpose the home country is defined as the country of the MCC part of the IMSI.</w:t>
      </w:r>
    </w:p>
    <w:p w14:paraId="43331B86"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Any number of these classes may be barred at any one time.</w:t>
      </w:r>
    </w:p>
    <w:p w14:paraId="1AB3C025"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In the case of multiple core networks sharing the same access network, the access network shall be able to apply Access Class Barring for the different core networks individually.</w:t>
      </w:r>
    </w:p>
    <w:p w14:paraId="7CDF0475"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The following is the requirements for enhanced Access control on E-UTRAN.</w:t>
      </w:r>
    </w:p>
    <w:p w14:paraId="12BB057A"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 </w:t>
      </w:r>
      <w:r w:rsidRPr="00B65689">
        <w:rPr>
          <w:rFonts w:asciiTheme="majorHAnsi" w:hAnsiTheme="majorHAnsi" w:cstheme="majorHAnsi"/>
        </w:rPr>
        <w:tab/>
        <w:t xml:space="preserve">The serving network shall be able to broadcast mean durations of access control </w:t>
      </w:r>
      <w:proofErr w:type="gramStart"/>
      <w:r w:rsidRPr="00B65689">
        <w:rPr>
          <w:rFonts w:asciiTheme="majorHAnsi" w:hAnsiTheme="majorHAnsi" w:cstheme="majorHAnsi"/>
        </w:rPr>
        <w:t>and  barring</w:t>
      </w:r>
      <w:proofErr w:type="gramEnd"/>
      <w:r w:rsidRPr="00B65689">
        <w:rPr>
          <w:rFonts w:asciiTheme="majorHAnsi" w:hAnsiTheme="majorHAnsi" w:cstheme="majorHAnsi"/>
        </w:rPr>
        <w:t xml:space="preserve"> rates (e.g. percentage value) that commonly applied to Access Classes 0-9 to the UE. The same principle as in UMTS is applied for Access Classes 11-15.</w:t>
      </w:r>
    </w:p>
    <w:p w14:paraId="2BCDCE4C"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 </w:t>
      </w:r>
      <w:r w:rsidRPr="00B65689">
        <w:rPr>
          <w:rFonts w:asciiTheme="majorHAnsi" w:hAnsiTheme="majorHAnsi" w:cstheme="majorHAnsi"/>
        </w:rPr>
        <w:tab/>
        <w:t>E-UTRAN shall be able to support access control based on the type of access attempt (i.e. mobile originating data or mobile originating signalling), in which indications to the UEs are broadcasted to guide the behaviour of UE. E-UTRAN shall be able to form combinations of access control based on the type of access attempt e.g. mobile originating and mobile terminating, mobile originating, or location registration.  The ‘mean duration of access control’ and the barring rate are broadcasted for each type of access attempt (i.e. mobile originating data or mobile originating signalling).</w:t>
      </w:r>
    </w:p>
    <w:p w14:paraId="116FFD33"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 </w:t>
      </w:r>
      <w:r w:rsidRPr="00B65689">
        <w:rPr>
          <w:rFonts w:asciiTheme="majorHAnsi" w:hAnsiTheme="majorHAnsi" w:cstheme="majorHAnsi"/>
        </w:rPr>
        <w:tab/>
        <w:t>The UE determines the barring status with the information provided from the serving network, and perform the access attempt accordingly. The UE draws a uniform random number between 0 and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  If the access attempt is not allowed, further access attempts of the same type are then barred for a time period that is calculated based on the ‘mean duration of access control’ provided by the network and the random number drawn by the UE.</w:t>
      </w:r>
    </w:p>
    <w:p w14:paraId="10513ADD" w14:textId="77777777" w:rsidR="00B65689" w:rsidRPr="00B65689" w:rsidRDefault="00B65689" w:rsidP="00B65689">
      <w:pPr>
        <w:pStyle w:val="Heading3"/>
        <w:numPr>
          <w:ilvl w:val="0"/>
          <w:numId w:val="0"/>
        </w:numPr>
      </w:pPr>
      <w:r w:rsidRPr="00B65689">
        <w:t>4.3.2</w:t>
      </w:r>
      <w:r w:rsidRPr="00B65689">
        <w:tab/>
        <w:t>Service Specific Access Control</w:t>
      </w:r>
    </w:p>
    <w:p w14:paraId="174BDFA5"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Additionally to the above requirements in 4.3.1;</w:t>
      </w:r>
    </w:p>
    <w:p w14:paraId="54CF68A0"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In E-UTRAN it shall be possible to support a capability called Services Specific Access Control (SSAC) to apply independent access control for telephony services (MMTEL) for mobile originating session requests from idle-mode as following:</w:t>
      </w:r>
    </w:p>
    <w:p w14:paraId="33ED97FE"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EPS shall provide a capability to assign a service probability factor [13] and mean duration of access control for each of MMTEL voice and MMTEL video:</w:t>
      </w:r>
    </w:p>
    <w:p w14:paraId="3CECCB42"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assign a barring rate (percentage) commonly applicable for Access Classes 0-9</w:t>
      </w:r>
    </w:p>
    <w:p w14:paraId="633E709A"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assign a flag barring status (barred /unbarred) for each Access Class in the range 11-15.</w:t>
      </w:r>
    </w:p>
    <w:p w14:paraId="6D72A4AD"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SSAC shall not apply to Access Class 10.</w:t>
      </w:r>
    </w:p>
    <w:p w14:paraId="62246DCB"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SSAC can be provided by the VPLMN based on operator policy without accessing the HPLMN.</w:t>
      </w:r>
    </w:p>
    <w:p w14:paraId="2A94E2C8"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SSAC shall provide mechanisms to minimize service availability degradation (i.e. radio resource shortage) due to the mass simultaneous mobile originating session requests and maximize the availability of the wireless access resources for non-barred services.</w:t>
      </w:r>
    </w:p>
    <w:p w14:paraId="2CCCEAEC"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 </w:t>
      </w:r>
      <w:r w:rsidRPr="00B65689">
        <w:rPr>
          <w:rFonts w:asciiTheme="majorHAnsi" w:hAnsiTheme="majorHAnsi" w:cstheme="majorHAnsi"/>
        </w:rPr>
        <w:tab/>
        <w:t>The serving network shall be able to broadcast mean durations of access control, barring rates for Access Classes 0-9, barring status for Access class in the range 11-15 to the UE.</w:t>
      </w:r>
    </w:p>
    <w:p w14:paraId="4C5D3886"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 - </w:t>
      </w:r>
      <w:r w:rsidRPr="00B65689">
        <w:rPr>
          <w:rFonts w:asciiTheme="majorHAnsi" w:hAnsiTheme="majorHAnsi" w:cstheme="majorHAnsi"/>
        </w:rPr>
        <w:tab/>
        <w:t xml:space="preserve">The UE determines the barring status with the information provided from the serving network, and perform the access attempt accordingly. The UE draws a uniform random number between 0 and 1 when initiating connection establishment and compares with the current barring rate to determine whether it is barred or not. When the uniform random number is less than the current barring rate and the type of access attempt is indicated allowed, then the access attempt is </w:t>
      </w:r>
      <w:r w:rsidRPr="00B65689">
        <w:rPr>
          <w:rFonts w:asciiTheme="majorHAnsi" w:hAnsiTheme="majorHAnsi" w:cstheme="majorHAnsi"/>
        </w:rPr>
        <w:lastRenderedPageBreak/>
        <w:t>allowed; otherwise, the access attempt is not allowed.  If the access attempt is not allowed, further access attempts of the same type are then barred for a time period that is calculated based on the ‘mean duration of access control’ provided by the network and the random number drawn by the UE.</w:t>
      </w:r>
    </w:p>
    <w:p w14:paraId="2F4E4FE3" w14:textId="77777777" w:rsidR="00B65689" w:rsidRPr="00B65689" w:rsidRDefault="00B65689" w:rsidP="00B65689">
      <w:pPr>
        <w:pStyle w:val="Heading3"/>
        <w:numPr>
          <w:ilvl w:val="0"/>
          <w:numId w:val="0"/>
        </w:numPr>
      </w:pPr>
      <w:r w:rsidRPr="00B65689">
        <w:t>4.3.3</w:t>
      </w:r>
      <w:r w:rsidRPr="00B65689">
        <w:tab/>
        <w:t>Access Control for CSFB</w:t>
      </w:r>
    </w:p>
    <w:p w14:paraId="6A5B7DD2"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Access control for CSFB provides a mechanism to prohibit UEs to access E-UTRAN to perform CSFB. It minimizes service availability degradation (i.e. radio resource shortage, congestion of </w:t>
      </w:r>
      <w:proofErr w:type="spellStart"/>
      <w:r w:rsidRPr="00B65689">
        <w:rPr>
          <w:rFonts w:asciiTheme="majorHAnsi" w:hAnsiTheme="majorHAnsi" w:cstheme="majorHAnsi"/>
        </w:rPr>
        <w:t>fallback</w:t>
      </w:r>
      <w:proofErr w:type="spellEnd"/>
      <w:r w:rsidRPr="00B65689">
        <w:rPr>
          <w:rFonts w:asciiTheme="majorHAnsi" w:hAnsiTheme="majorHAnsi" w:cstheme="majorHAnsi"/>
        </w:rPr>
        <w:t xml:space="preserve"> network) caused by mass simultaneous mobile originating requests for CSFB and increases the availability of the E-UTRAN resources for UEs accessing other services. </w:t>
      </w:r>
    </w:p>
    <w:p w14:paraId="52F6D0A2"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When an operator determines that it is appropriate to apply access control for CSFB, the network may broadcast necessary information to provide access control for CSFB for each class to UEs in a specific area. The network shall be able to separately apply access control for CSFB, SSAC and enhanced Access control on E-UTRAN.</w:t>
      </w:r>
    </w:p>
    <w:p w14:paraId="61AEAD8B"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The following requirements apply for CSFB to 1xRTT:</w:t>
      </w:r>
    </w:p>
    <w:p w14:paraId="05448D69"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In E-UTRAN, the network may apply access control for mobile originating session requests on CSFB from 1xRTT/E-UTRAN UE, The parameters received by the UE are dealt with in accordance with CDMA2000 procedures in 3GPP2 C.S0004-A: "</w:t>
      </w:r>
      <w:proofErr w:type="spellStart"/>
      <w:r w:rsidRPr="00B65689">
        <w:rPr>
          <w:rFonts w:asciiTheme="majorHAnsi" w:hAnsiTheme="majorHAnsi" w:cstheme="majorHAnsi"/>
        </w:rPr>
        <w:t>Signaling</w:t>
      </w:r>
      <w:proofErr w:type="spellEnd"/>
      <w:r w:rsidRPr="00B65689">
        <w:rPr>
          <w:rFonts w:asciiTheme="majorHAnsi" w:hAnsiTheme="majorHAnsi" w:cstheme="majorHAnsi"/>
        </w:rPr>
        <w:t xml:space="preserve"> Link Access Control (LAC) Standard for cdma2000 Spread Spectrum Systems – Addendum 2" [15].</w:t>
      </w:r>
    </w:p>
    <w:p w14:paraId="31F19571"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For CSFB to UTRAN or GERAN, the necessary information in the broadcast to provide access control for CSFB is the same as that specified in Clause 4.3.1. In addition to those requirements the following apply:</w:t>
      </w:r>
    </w:p>
    <w:p w14:paraId="1BFECE8B"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Access control for CSFB shall apply for Access Class 0-9 and Access Class 11-15.It shall not apply for Access Class 10.</w:t>
      </w:r>
    </w:p>
    <w:p w14:paraId="194670B5"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Access control for CSFB shall be applied for idle mode UE.</w:t>
      </w:r>
    </w:p>
    <w:p w14:paraId="3E5E8ACC"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Access control for CSFB shall apply to all CSFB services.</w:t>
      </w:r>
    </w:p>
    <w:p w14:paraId="4BFF930B"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Access control for CSFB may be provided by the VPLMN based on operator policy without accessing the HPLMN.</w:t>
      </w:r>
    </w:p>
    <w:p w14:paraId="26B8EC28"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If Access control for CSFB, according to the UE's access class, disallows originating session requests for CSFB then a UE shall not send mobile originating session requests for CSFB. </w:t>
      </w:r>
    </w:p>
    <w:p w14:paraId="1F48883C"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If Access control for CSFB is applied by the UE for a mobile originating session request for CSFB, the UE shall bypass enhanced Access control on E-UTRAN for that session.</w:t>
      </w:r>
    </w:p>
    <w:p w14:paraId="3C9F2723"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The criteria on which a UE determines whether Access control for CSFB allows or disallows originating session requests for CSFB are equivalent to those for enhanced Access control on E-UTRAN, as described in clause 4.3.1. </w:t>
      </w:r>
    </w:p>
    <w:p w14:paraId="40AD2C2D"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If access is not granted for the UE, mobile originating session requests for CSFB shall be restricted for a certain period of time to avoid overload of E-UTRAN due to continuous mobile originating session requests from the same UE.  The duration of the period shall be determined using the same operation specified in Clause 4.3.1. </w:t>
      </w:r>
    </w:p>
    <w:p w14:paraId="4E84989B"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In case the network does not provide the Access control for CSFB information, the UE shall be subject to access class barring for Access Classes 0-9 and 11-15 as described in Clause 4.3.1.</w:t>
      </w:r>
    </w:p>
    <w:p w14:paraId="4FDF5F7A" w14:textId="77777777" w:rsidR="00B65689" w:rsidRPr="00B65689" w:rsidRDefault="00B65689" w:rsidP="00B65689">
      <w:pPr>
        <w:pStyle w:val="Heading3"/>
        <w:numPr>
          <w:ilvl w:val="0"/>
          <w:numId w:val="0"/>
        </w:numPr>
      </w:pPr>
      <w:r w:rsidRPr="00B65689">
        <w:t>4.3.4</w:t>
      </w:r>
      <w:r w:rsidRPr="00B65689">
        <w:tab/>
        <w:t>Extended Access Barring</w:t>
      </w:r>
    </w:p>
    <w:p w14:paraId="475EBE1C" w14:textId="77777777" w:rsidR="00B65689" w:rsidRPr="00B65689" w:rsidRDefault="00B65689" w:rsidP="00B65689">
      <w:pPr>
        <w:pStyle w:val="Heading4"/>
        <w:numPr>
          <w:ilvl w:val="0"/>
          <w:numId w:val="0"/>
        </w:numPr>
      </w:pPr>
      <w:r w:rsidRPr="00B65689">
        <w:t>4.3.4.1</w:t>
      </w:r>
      <w:r w:rsidRPr="00B65689">
        <w:tab/>
        <w:t>General</w:t>
      </w:r>
    </w:p>
    <w:p w14:paraId="18B01C81"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Extended Access Barring (EAB) is a mechanism for the operator(s) to control Mobile Originating access attempts from UEs that are configured for EAB in order to prevent overload of the access network </w:t>
      </w:r>
      <w:r w:rsidRPr="00B65689">
        <w:rPr>
          <w:rFonts w:asciiTheme="majorHAnsi" w:hAnsiTheme="majorHAnsi" w:cstheme="majorHAnsi"/>
        </w:rPr>
        <w:lastRenderedPageBreak/>
        <w:t>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necessary information to provide EAB control for UEs in a specific area. The following requirements apply for EAB:</w:t>
      </w:r>
    </w:p>
    <w:p w14:paraId="37423CA8"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The UE is configured for EAB by the HPLMN </w:t>
      </w:r>
    </w:p>
    <w:p w14:paraId="031DD0ED"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EAB shall be applicable to all 3GPP Radio Access Technologies. </w:t>
      </w:r>
    </w:p>
    <w:p w14:paraId="29E4CA0C"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EAB shall be applicable regardless of whether the UE is in a Home or a Visited PLMN. </w:t>
      </w:r>
    </w:p>
    <w:p w14:paraId="4927FFCF"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A network may broadcast EAB information.</w:t>
      </w:r>
    </w:p>
    <w:p w14:paraId="1E8D83B0"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EAB information shall define whether EAB applies to UEs within one of the following categories: </w:t>
      </w:r>
    </w:p>
    <w:p w14:paraId="3601C876"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a) </w:t>
      </w:r>
      <w:r w:rsidRPr="00B65689">
        <w:rPr>
          <w:rFonts w:asciiTheme="majorHAnsi" w:hAnsiTheme="majorHAnsi" w:cstheme="majorHAnsi"/>
        </w:rPr>
        <w:tab/>
        <w:t>UEs that are configured for EAB;</w:t>
      </w:r>
    </w:p>
    <w:p w14:paraId="7D742251"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b) </w:t>
      </w:r>
      <w:r w:rsidRPr="00B65689">
        <w:rPr>
          <w:rFonts w:asciiTheme="majorHAnsi" w:hAnsiTheme="majorHAnsi" w:cstheme="majorHAnsi"/>
        </w:rPr>
        <w:tab/>
        <w:t xml:space="preserve">UEs that are configured for EAB and are neither in their HPLMN nor in a PLMN that is equivalent to it; </w:t>
      </w:r>
    </w:p>
    <w:p w14:paraId="6B557A41"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c)  </w:t>
      </w:r>
      <w:r w:rsidRPr="00B65689">
        <w:rPr>
          <w:rFonts w:asciiTheme="majorHAnsi" w:hAnsiTheme="majorHAnsi" w:cstheme="majorHAnsi"/>
        </w:rPr>
        <w:tab/>
        <w:t>UEs that are configured for EAB and are neither in the PLMN listed as most preferred PLMN of the country where the UE is roaming in the operator-defined PLMN selector list on the SIM/USIM,  nor in their HPLMN nor in a PLMN that is equivalent to their HPLMN</w:t>
      </w:r>
    </w:p>
    <w:p w14:paraId="49400121"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EAB information shall also include extended barring information for Access Classes 0-9. </w:t>
      </w:r>
    </w:p>
    <w:p w14:paraId="37783005"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A UE configured for EAB shall use its allocated Access </w:t>
      </w:r>
      <w:proofErr w:type="gramStart"/>
      <w:r w:rsidRPr="00B65689">
        <w:rPr>
          <w:rFonts w:asciiTheme="majorHAnsi" w:hAnsiTheme="majorHAnsi" w:cstheme="majorHAnsi"/>
        </w:rPr>
        <w:t>Class(</w:t>
      </w:r>
      <w:proofErr w:type="spellStart"/>
      <w:proofErr w:type="gramEnd"/>
      <w:r w:rsidRPr="00B65689">
        <w:rPr>
          <w:rFonts w:asciiTheme="majorHAnsi" w:hAnsiTheme="majorHAnsi" w:cstheme="majorHAnsi"/>
        </w:rPr>
        <w:t>es</w:t>
      </w:r>
      <w:proofErr w:type="spellEnd"/>
      <w:r w:rsidRPr="00B65689">
        <w:rPr>
          <w:rFonts w:asciiTheme="majorHAnsi" w:hAnsiTheme="majorHAnsi" w:cstheme="majorHAnsi"/>
        </w:rPr>
        <w:t xml:space="preserve">), as defined in sub-clause 4.2, when evaluating the EAB information that is broadcast by the network, in order to determine if its access to the network is barred. </w:t>
      </w:r>
    </w:p>
    <w:p w14:paraId="18D71246"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If a UE that is configured for EAB initiates an emergency call or is a member of an Access Class in the range 11-15 and according to clause 4.3.1 that Access Class is permitted by the network, then the UE shall ignore any EAB information that is broadcast by the network.</w:t>
      </w:r>
    </w:p>
    <w:p w14:paraId="0DE4D4D6"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If the network is not broadcasting the EAB information, the UE shall be subject to access barring as described in clause 4.3.1</w:t>
      </w:r>
    </w:p>
    <w:p w14:paraId="1EC5BB35"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If the EAB information that is broadcast by the network does not bar the UE, the UE shall be subject to access barring as described in clause 4.3.1.</w:t>
      </w:r>
    </w:p>
    <w:p w14:paraId="22ABB334"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In the case of multiple core networks sharing the same access network, the access network shall be able to apply the EAB for the different core networks individually.</w:t>
      </w:r>
    </w:p>
    <w:p w14:paraId="3006884A" w14:textId="77777777" w:rsidR="00B65689" w:rsidRPr="00B65689" w:rsidRDefault="00B65689" w:rsidP="00B65689">
      <w:pPr>
        <w:pStyle w:val="Heading4"/>
        <w:numPr>
          <w:ilvl w:val="0"/>
          <w:numId w:val="0"/>
        </w:numPr>
      </w:pPr>
      <w:r w:rsidRPr="00B65689">
        <w:t>4.3.4.2</w:t>
      </w:r>
      <w:r w:rsidRPr="00B65689">
        <w:tab/>
        <w:t>Overriding extended access barring</w:t>
      </w:r>
    </w:p>
    <w:p w14:paraId="05A753C8"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Overriding Extended Access Barring is a mechanism for the operator to allow UEs that are configured for EAB to access the network under EAB conditions. The following requirements apply:</w:t>
      </w:r>
    </w:p>
    <w:p w14:paraId="7F45CB69"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 xml:space="preserve">The UE configured with EAB may be configured by the HPLMN with a permission to override EAB. </w:t>
      </w:r>
    </w:p>
    <w:p w14:paraId="33997E58"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For a UE configured with the permission to override EAB, the user or application (upper layers in UE) may request the UE to activate PDN connection(s) for which EAB does not apply.</w:t>
      </w:r>
    </w:p>
    <w:p w14:paraId="2290D1E8" w14:textId="77777777"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w:t>
      </w:r>
      <w:r w:rsidRPr="00B65689">
        <w:rPr>
          <w:rFonts w:asciiTheme="majorHAnsi" w:hAnsiTheme="majorHAnsi" w:cstheme="majorHAnsi"/>
        </w:rPr>
        <w:tab/>
        <w:t>The UE shall override any EAB restriction information that is broadcast by the network as long as it has an active PDN connection for which EAB does not apply.</w:t>
      </w:r>
    </w:p>
    <w:p w14:paraId="28D18640" w14:textId="77777777" w:rsidR="00B65689" w:rsidRPr="00B65689" w:rsidRDefault="00B65689" w:rsidP="00B65689">
      <w:pPr>
        <w:pStyle w:val="Heading2"/>
        <w:numPr>
          <w:ilvl w:val="0"/>
          <w:numId w:val="0"/>
        </w:numPr>
      </w:pPr>
      <w:r w:rsidRPr="00B65689">
        <w:t>4.4</w:t>
      </w:r>
      <w:r w:rsidRPr="00B65689">
        <w:tab/>
        <w:t>Emergency Calls</w:t>
      </w:r>
    </w:p>
    <w:p w14:paraId="3BE66F08" w14:textId="09181E58" w:rsid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An additional control bit known as "Access Class 10" is also signalled over the air interface to the UE. This indicates whether or not network access for Emergency Calls is allowed for UEs with access </w:t>
      </w:r>
      <w:r w:rsidRPr="00B65689">
        <w:rPr>
          <w:rFonts w:asciiTheme="majorHAnsi" w:hAnsiTheme="majorHAnsi" w:cstheme="majorHAnsi"/>
        </w:rPr>
        <w:lastRenderedPageBreak/>
        <w:t>classes 0 to 9 or without an IMSI. For UEs with access classes 11 to 15, Emergency Calls are not allowed if both "Access class 10" and the relevant Access Class (11 to 15) are barred. Otherwise, Emergency Calls are allowed.</w:t>
      </w:r>
    </w:p>
    <w:p w14:paraId="0047A996" w14:textId="5765A613" w:rsidR="00155513" w:rsidRDefault="00155513" w:rsidP="00B65689">
      <w:pPr>
        <w:pStyle w:val="Heading2"/>
        <w:numPr>
          <w:ilvl w:val="0"/>
          <w:numId w:val="0"/>
        </w:numPr>
      </w:pPr>
      <w:r>
        <w:t>[…]</w:t>
      </w:r>
    </w:p>
    <w:p w14:paraId="2A60CE9D" w14:textId="77777777" w:rsidR="00B65689" w:rsidRPr="00B65689" w:rsidRDefault="00B65689" w:rsidP="00B65689">
      <w:pPr>
        <w:pStyle w:val="Heading2"/>
        <w:numPr>
          <w:ilvl w:val="0"/>
          <w:numId w:val="0"/>
        </w:numPr>
      </w:pPr>
      <w:r w:rsidRPr="00B65689">
        <w:t>4.6</w:t>
      </w:r>
      <w:r w:rsidRPr="00B65689">
        <w:tab/>
        <w:t>Prevention of mobile-originating signalling and/or data traffic</w:t>
      </w:r>
    </w:p>
    <w:p w14:paraId="2D6C0315" w14:textId="5EE324D1" w:rsidR="00B65689" w:rsidRPr="00B65689" w:rsidRDefault="00B65689" w:rsidP="00B65689">
      <w:pPr>
        <w:pStyle w:val="11BodyText"/>
        <w:rPr>
          <w:rFonts w:asciiTheme="majorHAnsi" w:hAnsiTheme="majorHAnsi" w:cstheme="majorHAnsi"/>
        </w:rPr>
      </w:pPr>
      <w:r w:rsidRPr="00B65689">
        <w:rPr>
          <w:rFonts w:asciiTheme="majorHAnsi" w:hAnsiTheme="majorHAnsi" w:cstheme="majorHAnsi"/>
        </w:rPr>
        <w:t xml:space="preserve">The network shall be able to control the </w:t>
      </w:r>
      <w:proofErr w:type="spellStart"/>
      <w:r w:rsidRPr="00B65689">
        <w:rPr>
          <w:rFonts w:asciiTheme="majorHAnsi" w:hAnsiTheme="majorHAnsi" w:cstheme="majorHAnsi"/>
        </w:rPr>
        <w:t>behavior</w:t>
      </w:r>
      <w:proofErr w:type="spellEnd"/>
      <w:r w:rsidRPr="00B65689">
        <w:rPr>
          <w:rFonts w:asciiTheme="majorHAnsi" w:hAnsiTheme="majorHAnsi" w:cstheme="majorHAnsi"/>
        </w:rPr>
        <w:t xml:space="preserve"> of UEs in E-UTRAN in connected mode to prevent mobile originating signalling and/or data traffic, while the access barring mechanisms specified under Clause 4.3 are being applied to UEs in idle mode.</w:t>
      </w:r>
    </w:p>
    <w:sectPr w:rsidR="00B65689" w:rsidRPr="00B65689" w:rsidSect="00A07EFF">
      <w:pgSz w:w="11906" w:h="16838" w:code="9"/>
      <w:pgMar w:top="1134" w:right="1134" w:bottom="1134" w:left="1134" w:header="567" w:footer="5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7AE8A" w14:textId="77777777" w:rsidR="006D338D" w:rsidRDefault="006D338D">
      <w:r>
        <w:separator/>
      </w:r>
    </w:p>
  </w:endnote>
  <w:endnote w:type="continuationSeparator" w:id="0">
    <w:p w14:paraId="27F4F6D2" w14:textId="77777777" w:rsidR="006D338D" w:rsidRDefault="006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36BF0" w14:textId="77777777" w:rsidR="00F04B4B" w:rsidRDefault="00821DA8" w:rsidP="00A07EFF">
    <w:pPr>
      <w:tabs>
        <w:tab w:val="decimal" w:pos="4820"/>
        <w:tab w:val="right" w:pos="9638"/>
      </w:tabs>
      <w:rPr>
        <w:rFonts w:asciiTheme="majorHAnsi" w:hAnsiTheme="majorHAnsi" w:cstheme="majorHAnsi"/>
        <w:sz w:val="14"/>
        <w:szCs w:val="14"/>
        <w:lang w:val="sv-SE"/>
      </w:rPr>
    </w:pPr>
    <w:r w:rsidRPr="0037445C">
      <w:rPr>
        <w:rFonts w:asciiTheme="majorHAnsi" w:hAnsiTheme="majorHAnsi" w:cstheme="majorHAnsi"/>
        <w:sz w:val="14"/>
        <w:szCs w:val="14"/>
        <w:lang w:val="sv-SE"/>
      </w:rPr>
      <w:t xml:space="preserve">3GPP TSG </w:t>
    </w:r>
    <w:r w:rsidR="00710615">
      <w:rPr>
        <w:rFonts w:asciiTheme="majorHAnsi" w:hAnsiTheme="majorHAnsi" w:cstheme="majorHAnsi"/>
        <w:sz w:val="14"/>
        <w:szCs w:val="14"/>
        <w:lang w:val="sv-SE"/>
      </w:rPr>
      <w:t>RAN</w:t>
    </w:r>
    <w:r w:rsidR="007D58FA">
      <w:rPr>
        <w:rFonts w:asciiTheme="majorHAnsi" w:hAnsiTheme="majorHAnsi" w:cstheme="majorHAnsi"/>
        <w:sz w:val="14"/>
        <w:szCs w:val="14"/>
        <w:lang w:val="sv-SE"/>
      </w:rPr>
      <w:t>2</w:t>
    </w:r>
    <w:r w:rsidR="00710615">
      <w:rPr>
        <w:rFonts w:asciiTheme="majorHAnsi" w:hAnsiTheme="majorHAnsi" w:cstheme="majorHAnsi"/>
        <w:sz w:val="14"/>
        <w:szCs w:val="14"/>
        <w:lang w:val="sv-SE"/>
      </w:rPr>
      <w:t>#</w:t>
    </w:r>
    <w:r w:rsidR="007D58FA">
      <w:rPr>
        <w:rFonts w:asciiTheme="majorHAnsi" w:hAnsiTheme="majorHAnsi" w:cstheme="majorHAnsi"/>
        <w:sz w:val="14"/>
        <w:szCs w:val="14"/>
        <w:lang w:val="sv-SE"/>
      </w:rPr>
      <w:t>84</w:t>
    </w:r>
    <w:r w:rsidRPr="0037445C">
      <w:rPr>
        <w:rFonts w:asciiTheme="majorHAnsi" w:hAnsiTheme="majorHAnsi" w:cstheme="majorHAnsi"/>
        <w:sz w:val="14"/>
        <w:szCs w:val="14"/>
        <w:lang w:val="sv-SE"/>
      </w:rPr>
      <w:tab/>
    </w:r>
    <w:r w:rsidR="007D58FA" w:rsidRPr="007D58FA">
      <w:rPr>
        <w:rFonts w:asciiTheme="majorHAnsi" w:hAnsiTheme="majorHAnsi" w:cstheme="majorHAnsi"/>
        <w:sz w:val="14"/>
        <w:szCs w:val="14"/>
        <w:highlight w:val="yellow"/>
        <w:lang w:val="sv-SE"/>
      </w:rPr>
      <w:t>R2</w:t>
    </w:r>
    <w:r w:rsidR="00710615" w:rsidRPr="007D58FA">
      <w:rPr>
        <w:rFonts w:asciiTheme="majorHAnsi" w:hAnsiTheme="majorHAnsi" w:cstheme="majorHAnsi"/>
        <w:sz w:val="14"/>
        <w:szCs w:val="14"/>
        <w:highlight w:val="yellow"/>
        <w:lang w:val="sv-SE"/>
      </w:rPr>
      <w:t>-13</w:t>
    </w:r>
    <w:r w:rsidR="00F04B4B">
      <w:rPr>
        <w:rFonts w:asciiTheme="majorHAnsi" w:hAnsiTheme="majorHAnsi" w:cstheme="majorHAnsi"/>
        <w:sz w:val="14"/>
        <w:szCs w:val="14"/>
        <w:lang w:val="sv-SE"/>
      </w:rPr>
      <w:t>4289</w:t>
    </w:r>
  </w:p>
  <w:p w14:paraId="767D46CB" w14:textId="50609E1E" w:rsidR="00821DA8" w:rsidRPr="0037445C" w:rsidRDefault="00821DA8" w:rsidP="00A07EFF">
    <w:pPr>
      <w:tabs>
        <w:tab w:val="decimal" w:pos="4820"/>
        <w:tab w:val="right" w:pos="9638"/>
      </w:tabs>
      <w:rPr>
        <w:rFonts w:asciiTheme="majorHAnsi" w:hAnsiTheme="majorHAnsi" w:cstheme="majorHAnsi"/>
        <w:lang w:val="nl-NL"/>
      </w:rPr>
    </w:pPr>
    <w:r w:rsidRPr="0037445C">
      <w:rPr>
        <w:rFonts w:asciiTheme="majorHAnsi" w:hAnsiTheme="majorHAnsi" w:cstheme="majorHAnsi"/>
        <w:sz w:val="14"/>
        <w:szCs w:val="14"/>
        <w:lang w:val="sv-SE"/>
      </w:rPr>
      <w:tab/>
    </w:r>
    <w:r w:rsidRPr="0037445C">
      <w:rPr>
        <w:rStyle w:val="PageNumber"/>
        <w:rFonts w:asciiTheme="majorHAnsi" w:hAnsiTheme="majorHAnsi" w:cstheme="majorHAnsi"/>
        <w:sz w:val="14"/>
        <w:szCs w:val="14"/>
      </w:rPr>
      <w:fldChar w:fldCharType="begin"/>
    </w:r>
    <w:r w:rsidRPr="0037445C">
      <w:rPr>
        <w:rStyle w:val="PageNumber"/>
        <w:rFonts w:asciiTheme="majorHAnsi" w:hAnsiTheme="majorHAnsi" w:cstheme="majorHAnsi"/>
        <w:sz w:val="14"/>
        <w:szCs w:val="14"/>
        <w:lang w:val="sv-SE"/>
      </w:rPr>
      <w:instrText xml:space="preserve"> PAGE </w:instrText>
    </w:r>
    <w:r w:rsidRPr="0037445C">
      <w:rPr>
        <w:rStyle w:val="PageNumber"/>
        <w:rFonts w:asciiTheme="majorHAnsi" w:hAnsiTheme="majorHAnsi" w:cstheme="majorHAnsi"/>
        <w:sz w:val="14"/>
        <w:szCs w:val="14"/>
      </w:rPr>
      <w:fldChar w:fldCharType="separate"/>
    </w:r>
    <w:r w:rsidR="00F04B4B">
      <w:rPr>
        <w:rStyle w:val="PageNumber"/>
        <w:rFonts w:asciiTheme="majorHAnsi" w:hAnsiTheme="majorHAnsi" w:cstheme="majorHAnsi"/>
        <w:noProof/>
        <w:sz w:val="14"/>
        <w:szCs w:val="14"/>
        <w:lang w:val="sv-SE"/>
      </w:rPr>
      <w:t>1</w:t>
    </w:r>
    <w:r w:rsidRPr="0037445C">
      <w:rPr>
        <w:rStyle w:val="PageNumber"/>
        <w:rFonts w:asciiTheme="majorHAnsi" w:hAnsiTheme="majorHAnsi" w:cstheme="majorHAnsi"/>
        <w:sz w:val="14"/>
        <w:szCs w:val="14"/>
      </w:rPr>
      <w:fldChar w:fldCharType="end"/>
    </w:r>
    <w:r w:rsidRPr="0037445C">
      <w:rPr>
        <w:rStyle w:val="PageNumber"/>
        <w:rFonts w:asciiTheme="majorHAnsi" w:hAnsiTheme="majorHAnsi" w:cstheme="majorHAnsi"/>
        <w:sz w:val="14"/>
        <w:szCs w:val="14"/>
        <w:lang w:val="nl-NL"/>
      </w:rPr>
      <w:t>/5</w:t>
    </w:r>
  </w:p>
  <w:p w14:paraId="3F11D12F" w14:textId="77777777" w:rsidR="00821DA8" w:rsidRPr="003C69A3" w:rsidRDefault="00821DA8">
    <w:pPr>
      <w:rPr>
        <w:lang w:val="sv-SE"/>
      </w:rPr>
    </w:pPr>
  </w:p>
  <w:tbl>
    <w:tblPr>
      <w:tblW w:w="11340" w:type="dxa"/>
      <w:tblLook w:val="0000" w:firstRow="0" w:lastRow="0" w:firstColumn="0" w:lastColumn="0" w:noHBand="0" w:noVBand="0"/>
    </w:tblPr>
    <w:tblGrid>
      <w:gridCol w:w="9639"/>
      <w:gridCol w:w="1701"/>
    </w:tblGrid>
    <w:tr w:rsidR="00821DA8" w:rsidRPr="00DC08AD" w14:paraId="65C18167" w14:textId="77777777" w:rsidTr="00A07EFF">
      <w:tc>
        <w:tcPr>
          <w:tcW w:w="9639" w:type="dxa"/>
        </w:tcPr>
        <w:p w14:paraId="2992C03B" w14:textId="77777777" w:rsidR="00821DA8" w:rsidRPr="00C95968" w:rsidRDefault="00821DA8" w:rsidP="00A07EFF">
          <w:pPr>
            <w:pStyle w:val="Footer"/>
            <w:tabs>
              <w:tab w:val="left" w:pos="4003"/>
              <w:tab w:val="left" w:pos="9356"/>
            </w:tabs>
            <w:rPr>
              <w:lang w:val="sv-SE"/>
            </w:rPr>
          </w:pPr>
          <w:r>
            <w:rPr>
              <w:lang w:val="sv-SE"/>
            </w:rPr>
            <w:t xml:space="preserve">          </w:t>
          </w:r>
        </w:p>
      </w:tc>
      <w:tc>
        <w:tcPr>
          <w:tcW w:w="1701" w:type="dxa"/>
        </w:tcPr>
        <w:p w14:paraId="7DE56E32" w14:textId="77777777" w:rsidR="00821DA8" w:rsidRPr="00C95968" w:rsidRDefault="00821DA8" w:rsidP="00A07EFF">
          <w:pPr>
            <w:pStyle w:val="Footer"/>
            <w:tabs>
              <w:tab w:val="left" w:pos="4536"/>
              <w:tab w:val="left" w:pos="9356"/>
            </w:tabs>
            <w:ind w:firstLine="365"/>
            <w:jc w:val="center"/>
            <w:rPr>
              <w:lang w:val="sv-SE"/>
            </w:rPr>
          </w:pPr>
        </w:p>
      </w:tc>
    </w:tr>
  </w:tbl>
  <w:p w14:paraId="4B8E3564" w14:textId="77777777" w:rsidR="00821DA8" w:rsidRPr="00C95968" w:rsidRDefault="00821DA8" w:rsidP="00A07EFF">
    <w:pPr>
      <w:pStyle w:val="Footer"/>
      <w:tabs>
        <w:tab w:val="left" w:pos="4305"/>
      </w:tabs>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E565B" w14:textId="77777777" w:rsidR="006D338D" w:rsidRDefault="006D338D">
      <w:r>
        <w:separator/>
      </w:r>
    </w:p>
  </w:footnote>
  <w:footnote w:type="continuationSeparator" w:id="0">
    <w:p w14:paraId="00318A7A" w14:textId="77777777" w:rsidR="006D338D" w:rsidRDefault="006D33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5A4163E"/>
    <w:multiLevelType w:val="hybridMultilevel"/>
    <w:tmpl w:val="AA8EAC4C"/>
    <w:lvl w:ilvl="0" w:tplc="71FEA9A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1489D"/>
    <w:multiLevelType w:val="hybridMultilevel"/>
    <w:tmpl w:val="DA44F99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90E73"/>
    <w:multiLevelType w:val="hybridMultilevel"/>
    <w:tmpl w:val="1B04B02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12AC7250"/>
    <w:multiLevelType w:val="hybridMultilevel"/>
    <w:tmpl w:val="581E0CC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6">
    <w:nsid w:val="13BE1BDD"/>
    <w:multiLevelType w:val="hybridMultilevel"/>
    <w:tmpl w:val="2F5AEF7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17F704A1"/>
    <w:multiLevelType w:val="hybridMultilevel"/>
    <w:tmpl w:val="A792236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nsid w:val="190B780F"/>
    <w:multiLevelType w:val="hybridMultilevel"/>
    <w:tmpl w:val="6ACEBC4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208372AF"/>
    <w:multiLevelType w:val="hybridMultilevel"/>
    <w:tmpl w:val="0E2888E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0">
    <w:nsid w:val="37B67364"/>
    <w:multiLevelType w:val="hybridMultilevel"/>
    <w:tmpl w:val="1C02CFA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1">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9A2E51"/>
    <w:multiLevelType w:val="hybridMultilevel"/>
    <w:tmpl w:val="74DA33C4"/>
    <w:lvl w:ilvl="0" w:tplc="574438A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6420221"/>
    <w:multiLevelType w:val="hybridMultilevel"/>
    <w:tmpl w:val="ABD6CFB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4">
    <w:nsid w:val="474A3361"/>
    <w:multiLevelType w:val="hybridMultilevel"/>
    <w:tmpl w:val="9DA6636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5">
    <w:nsid w:val="4ADF0D37"/>
    <w:multiLevelType w:val="hybridMultilevel"/>
    <w:tmpl w:val="589494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nsid w:val="4C5B7A9A"/>
    <w:multiLevelType w:val="singleLevel"/>
    <w:tmpl w:val="0C09000F"/>
    <w:lvl w:ilvl="0">
      <w:start w:val="1"/>
      <w:numFmt w:val="decimal"/>
      <w:lvlText w:val="%1."/>
      <w:lvlJc w:val="left"/>
      <w:pPr>
        <w:tabs>
          <w:tab w:val="num" w:pos="360"/>
        </w:tabs>
        <w:ind w:left="360" w:hanging="360"/>
      </w:pPr>
    </w:lvl>
  </w:abstractNum>
  <w:abstractNum w:abstractNumId="17">
    <w:nsid w:val="512677C1"/>
    <w:multiLevelType w:val="hybridMultilevel"/>
    <w:tmpl w:val="30D0282C"/>
    <w:lvl w:ilvl="0" w:tplc="38A2179C">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8">
    <w:nsid w:val="5A5A7EF5"/>
    <w:multiLevelType w:val="hybridMultilevel"/>
    <w:tmpl w:val="6FE2C748"/>
    <w:lvl w:ilvl="0" w:tplc="7ADA933C">
      <w:start w:val="1"/>
      <w:numFmt w:val="decimal"/>
      <w:lvlText w:val="%1."/>
      <w:lvlJc w:val="left"/>
      <w:pPr>
        <w:ind w:left="1658" w:hanging="360"/>
      </w:pPr>
      <w:rPr>
        <w:rFonts w:hint="default"/>
      </w:rPr>
    </w:lvl>
    <w:lvl w:ilvl="1" w:tplc="97CCEE0C">
      <w:start w:val="1"/>
      <w:numFmt w:val="bullet"/>
      <w:lvlText w:val="-"/>
      <w:lvlJc w:val="left"/>
      <w:pPr>
        <w:ind w:left="2378" w:hanging="360"/>
      </w:pPr>
      <w:rPr>
        <w:rFonts w:ascii="Calibri" w:eastAsia="Times New Roman" w:hAnsi="Calibri" w:cs="Calibri" w:hint="default"/>
      </w:r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9">
    <w:nsid w:val="5B466044"/>
    <w:multiLevelType w:val="hybridMultilevel"/>
    <w:tmpl w:val="D28CF1F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nsid w:val="62B4682A"/>
    <w:multiLevelType w:val="hybridMultilevel"/>
    <w:tmpl w:val="D1AEB87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1">
    <w:nsid w:val="68FE1328"/>
    <w:multiLevelType w:val="hybridMultilevel"/>
    <w:tmpl w:val="E51ABD0A"/>
    <w:lvl w:ilvl="0" w:tplc="E56AC430">
      <w:start w:val="1"/>
      <w:numFmt w:val="decimal"/>
      <w:lvlText w:val="[%1]"/>
      <w:lvlJc w:val="left"/>
      <w:pPr>
        <w:ind w:left="1636" w:hanging="360"/>
      </w:pPr>
      <w:rPr>
        <w:rFonts w:ascii="Calibri" w:hAnsi="Calibri" w:hint="default"/>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nsid w:val="69C03DC0"/>
    <w:multiLevelType w:val="hybridMultilevel"/>
    <w:tmpl w:val="613485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3">
    <w:nsid w:val="6B210CCE"/>
    <w:multiLevelType w:val="hybridMultilevel"/>
    <w:tmpl w:val="E3E8C3F4"/>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4">
    <w:nsid w:val="6EAC1A35"/>
    <w:multiLevelType w:val="hybridMultilevel"/>
    <w:tmpl w:val="2746FA8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nsid w:val="71D25BBF"/>
    <w:multiLevelType w:val="hybridMultilevel"/>
    <w:tmpl w:val="ED22C8F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6">
    <w:nsid w:val="7344372F"/>
    <w:multiLevelType w:val="hybridMultilevel"/>
    <w:tmpl w:val="64F689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7">
    <w:nsid w:val="77E907A2"/>
    <w:multiLevelType w:val="hybridMultilevel"/>
    <w:tmpl w:val="2834CD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8">
    <w:nsid w:val="7815026F"/>
    <w:multiLevelType w:val="hybridMultilevel"/>
    <w:tmpl w:val="676064BA"/>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9">
    <w:nsid w:val="7830290E"/>
    <w:multiLevelType w:val="hybridMultilevel"/>
    <w:tmpl w:val="938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C70820"/>
    <w:multiLevelType w:val="hybridMultilevel"/>
    <w:tmpl w:val="CB2E308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1">
    <w:nsid w:val="7FFC3723"/>
    <w:multiLevelType w:val="hybridMultilevel"/>
    <w:tmpl w:val="340654E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28"/>
  </w:num>
  <w:num w:numId="3">
    <w:abstractNumId w:val="13"/>
  </w:num>
  <w:num w:numId="4">
    <w:abstractNumId w:val="22"/>
  </w:num>
  <w:num w:numId="5">
    <w:abstractNumId w:val="8"/>
  </w:num>
  <w:num w:numId="6">
    <w:abstractNumId w:val="17"/>
  </w:num>
  <w:num w:numId="7">
    <w:abstractNumId w:val="16"/>
  </w:num>
  <w:num w:numId="8">
    <w:abstractNumId w:val="11"/>
  </w:num>
  <w:num w:numId="9">
    <w:abstractNumId w:val="3"/>
  </w:num>
  <w:num w:numId="10">
    <w:abstractNumId w:val="12"/>
  </w:num>
  <w:num w:numId="11">
    <w:abstractNumId w:val="29"/>
  </w:num>
  <w:num w:numId="12">
    <w:abstractNumId w:val="21"/>
  </w:num>
  <w:num w:numId="13">
    <w:abstractNumId w:val="15"/>
  </w:num>
  <w:num w:numId="14">
    <w:abstractNumId w:val="23"/>
  </w:num>
  <w:num w:numId="15">
    <w:abstractNumId w:val="20"/>
  </w:num>
  <w:num w:numId="16">
    <w:abstractNumId w:val="4"/>
  </w:num>
  <w:num w:numId="17">
    <w:abstractNumId w:val="24"/>
  </w:num>
  <w:num w:numId="18">
    <w:abstractNumId w:val="19"/>
  </w:num>
  <w:num w:numId="19">
    <w:abstractNumId w:val="10"/>
  </w:num>
  <w:num w:numId="20">
    <w:abstractNumId w:val="2"/>
  </w:num>
  <w:num w:numId="21">
    <w:abstractNumId w:val="26"/>
  </w:num>
  <w:num w:numId="22">
    <w:abstractNumId w:val="30"/>
  </w:num>
  <w:num w:numId="23">
    <w:abstractNumId w:val="27"/>
  </w:num>
  <w:num w:numId="24">
    <w:abstractNumId w:val="9"/>
  </w:num>
  <w:num w:numId="25">
    <w:abstractNumId w:val="31"/>
  </w:num>
  <w:num w:numId="26">
    <w:abstractNumId w:val="5"/>
  </w:num>
  <w:num w:numId="27">
    <w:abstractNumId w:val="7"/>
  </w:num>
  <w:num w:numId="28">
    <w:abstractNumId w:val="6"/>
  </w:num>
  <w:num w:numId="29">
    <w:abstractNumId w:val="14"/>
  </w:num>
  <w:num w:numId="30">
    <w:abstractNumId w:val="18"/>
  </w:num>
  <w:num w:numId="31">
    <w:abstractNumId w:val="25"/>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C6"/>
    <w:rsid w:val="00002373"/>
    <w:rsid w:val="000107D8"/>
    <w:rsid w:val="00032A51"/>
    <w:rsid w:val="000369E1"/>
    <w:rsid w:val="000541F4"/>
    <w:rsid w:val="0007128F"/>
    <w:rsid w:val="00087221"/>
    <w:rsid w:val="00090801"/>
    <w:rsid w:val="000A172D"/>
    <w:rsid w:val="000A1DF8"/>
    <w:rsid w:val="000A4AFC"/>
    <w:rsid w:val="000D4D99"/>
    <w:rsid w:val="000D7B89"/>
    <w:rsid w:val="000E3BDC"/>
    <w:rsid w:val="00105FD1"/>
    <w:rsid w:val="00107E77"/>
    <w:rsid w:val="0011128C"/>
    <w:rsid w:val="00111C35"/>
    <w:rsid w:val="001134A0"/>
    <w:rsid w:val="00133133"/>
    <w:rsid w:val="00135729"/>
    <w:rsid w:val="001375CC"/>
    <w:rsid w:val="00151B23"/>
    <w:rsid w:val="00155513"/>
    <w:rsid w:val="00162CEB"/>
    <w:rsid w:val="00165286"/>
    <w:rsid w:val="00167584"/>
    <w:rsid w:val="001839F1"/>
    <w:rsid w:val="00196042"/>
    <w:rsid w:val="001A20CE"/>
    <w:rsid w:val="001A3E30"/>
    <w:rsid w:val="001A44BB"/>
    <w:rsid w:val="001B20F1"/>
    <w:rsid w:val="001B3B97"/>
    <w:rsid w:val="001C48C0"/>
    <w:rsid w:val="001D2581"/>
    <w:rsid w:val="001D3C25"/>
    <w:rsid w:val="001D56F5"/>
    <w:rsid w:val="001F3D74"/>
    <w:rsid w:val="001F4E74"/>
    <w:rsid w:val="001F57F4"/>
    <w:rsid w:val="00205CB0"/>
    <w:rsid w:val="0022391E"/>
    <w:rsid w:val="00227ADA"/>
    <w:rsid w:val="002334DD"/>
    <w:rsid w:val="0026784E"/>
    <w:rsid w:val="00275E1B"/>
    <w:rsid w:val="0028689E"/>
    <w:rsid w:val="002A08CF"/>
    <w:rsid w:val="002A7382"/>
    <w:rsid w:val="002C3905"/>
    <w:rsid w:val="002C5BD5"/>
    <w:rsid w:val="0031685D"/>
    <w:rsid w:val="00320F06"/>
    <w:rsid w:val="0032406C"/>
    <w:rsid w:val="00345D5A"/>
    <w:rsid w:val="0035109D"/>
    <w:rsid w:val="003628D5"/>
    <w:rsid w:val="0037445C"/>
    <w:rsid w:val="003748AD"/>
    <w:rsid w:val="003765F7"/>
    <w:rsid w:val="00377AC0"/>
    <w:rsid w:val="00383C3D"/>
    <w:rsid w:val="00395382"/>
    <w:rsid w:val="003A0DD4"/>
    <w:rsid w:val="003B4A47"/>
    <w:rsid w:val="003E6FFF"/>
    <w:rsid w:val="003F44C6"/>
    <w:rsid w:val="003F52E0"/>
    <w:rsid w:val="003F5675"/>
    <w:rsid w:val="003F700A"/>
    <w:rsid w:val="00404423"/>
    <w:rsid w:val="00423073"/>
    <w:rsid w:val="0043608E"/>
    <w:rsid w:val="0044720B"/>
    <w:rsid w:val="004479E2"/>
    <w:rsid w:val="0045439F"/>
    <w:rsid w:val="004671A1"/>
    <w:rsid w:val="004727A5"/>
    <w:rsid w:val="00484E39"/>
    <w:rsid w:val="004934F9"/>
    <w:rsid w:val="00495741"/>
    <w:rsid w:val="004A5351"/>
    <w:rsid w:val="004B2645"/>
    <w:rsid w:val="004C2C22"/>
    <w:rsid w:val="004D4414"/>
    <w:rsid w:val="004D7A7C"/>
    <w:rsid w:val="004F6644"/>
    <w:rsid w:val="00524F99"/>
    <w:rsid w:val="0053189D"/>
    <w:rsid w:val="00533F58"/>
    <w:rsid w:val="00555784"/>
    <w:rsid w:val="005565E3"/>
    <w:rsid w:val="00567419"/>
    <w:rsid w:val="005B6E19"/>
    <w:rsid w:val="005E056F"/>
    <w:rsid w:val="005E7FAC"/>
    <w:rsid w:val="00601B29"/>
    <w:rsid w:val="006023BD"/>
    <w:rsid w:val="0061418F"/>
    <w:rsid w:val="00620245"/>
    <w:rsid w:val="00631803"/>
    <w:rsid w:val="006359C2"/>
    <w:rsid w:val="00644901"/>
    <w:rsid w:val="00656C49"/>
    <w:rsid w:val="00660A41"/>
    <w:rsid w:val="00660AE9"/>
    <w:rsid w:val="006668C3"/>
    <w:rsid w:val="006762FF"/>
    <w:rsid w:val="0068245F"/>
    <w:rsid w:val="006838F3"/>
    <w:rsid w:val="00694286"/>
    <w:rsid w:val="006B0B79"/>
    <w:rsid w:val="006D338D"/>
    <w:rsid w:val="006E0BB9"/>
    <w:rsid w:val="006E23F8"/>
    <w:rsid w:val="00702C17"/>
    <w:rsid w:val="00710615"/>
    <w:rsid w:val="00712054"/>
    <w:rsid w:val="00720501"/>
    <w:rsid w:val="007310FB"/>
    <w:rsid w:val="007315AE"/>
    <w:rsid w:val="007335E6"/>
    <w:rsid w:val="00761869"/>
    <w:rsid w:val="00762514"/>
    <w:rsid w:val="0076526D"/>
    <w:rsid w:val="00784160"/>
    <w:rsid w:val="0079357F"/>
    <w:rsid w:val="00797494"/>
    <w:rsid w:val="007B1297"/>
    <w:rsid w:val="007B13A2"/>
    <w:rsid w:val="007D2923"/>
    <w:rsid w:val="007D433A"/>
    <w:rsid w:val="007D58FA"/>
    <w:rsid w:val="007D61F5"/>
    <w:rsid w:val="007E6BBC"/>
    <w:rsid w:val="007F42CD"/>
    <w:rsid w:val="0080208B"/>
    <w:rsid w:val="0082181D"/>
    <w:rsid w:val="00821DA8"/>
    <w:rsid w:val="008459E6"/>
    <w:rsid w:val="00852D24"/>
    <w:rsid w:val="008835BF"/>
    <w:rsid w:val="008942AC"/>
    <w:rsid w:val="00895FAD"/>
    <w:rsid w:val="008A383F"/>
    <w:rsid w:val="008D2C79"/>
    <w:rsid w:val="008E6157"/>
    <w:rsid w:val="008E73B5"/>
    <w:rsid w:val="008F0C22"/>
    <w:rsid w:val="008F6D21"/>
    <w:rsid w:val="00916243"/>
    <w:rsid w:val="009174FA"/>
    <w:rsid w:val="00920218"/>
    <w:rsid w:val="009444A6"/>
    <w:rsid w:val="00946CD7"/>
    <w:rsid w:val="0095383E"/>
    <w:rsid w:val="0095785B"/>
    <w:rsid w:val="00985E3F"/>
    <w:rsid w:val="009A6744"/>
    <w:rsid w:val="009B6B64"/>
    <w:rsid w:val="009C0872"/>
    <w:rsid w:val="009C0974"/>
    <w:rsid w:val="009F47DC"/>
    <w:rsid w:val="009F54C2"/>
    <w:rsid w:val="00A07EFF"/>
    <w:rsid w:val="00A14E31"/>
    <w:rsid w:val="00A33874"/>
    <w:rsid w:val="00A4381F"/>
    <w:rsid w:val="00A61241"/>
    <w:rsid w:val="00A61770"/>
    <w:rsid w:val="00A61EE0"/>
    <w:rsid w:val="00A63EC6"/>
    <w:rsid w:val="00A803C3"/>
    <w:rsid w:val="00A813CB"/>
    <w:rsid w:val="00A824BF"/>
    <w:rsid w:val="00A846D1"/>
    <w:rsid w:val="00A86F35"/>
    <w:rsid w:val="00A9620C"/>
    <w:rsid w:val="00AB227B"/>
    <w:rsid w:val="00AB2F4B"/>
    <w:rsid w:val="00AB2FA0"/>
    <w:rsid w:val="00AB2FAA"/>
    <w:rsid w:val="00AB4D69"/>
    <w:rsid w:val="00AE08A1"/>
    <w:rsid w:val="00AF21F1"/>
    <w:rsid w:val="00B0625A"/>
    <w:rsid w:val="00B15D3F"/>
    <w:rsid w:val="00B30CC7"/>
    <w:rsid w:val="00B4181D"/>
    <w:rsid w:val="00B45030"/>
    <w:rsid w:val="00B544A9"/>
    <w:rsid w:val="00B55B81"/>
    <w:rsid w:val="00B65689"/>
    <w:rsid w:val="00B66A0C"/>
    <w:rsid w:val="00B76DB2"/>
    <w:rsid w:val="00B772F3"/>
    <w:rsid w:val="00B85D57"/>
    <w:rsid w:val="00B87577"/>
    <w:rsid w:val="00BA3ED2"/>
    <w:rsid w:val="00BB6654"/>
    <w:rsid w:val="00BD0C94"/>
    <w:rsid w:val="00BD3A46"/>
    <w:rsid w:val="00BE3FB1"/>
    <w:rsid w:val="00BF4CBC"/>
    <w:rsid w:val="00BF7B97"/>
    <w:rsid w:val="00C06275"/>
    <w:rsid w:val="00C16597"/>
    <w:rsid w:val="00C22EA9"/>
    <w:rsid w:val="00C251C4"/>
    <w:rsid w:val="00C2702C"/>
    <w:rsid w:val="00C421EF"/>
    <w:rsid w:val="00C554AC"/>
    <w:rsid w:val="00C55727"/>
    <w:rsid w:val="00C75173"/>
    <w:rsid w:val="00C906C2"/>
    <w:rsid w:val="00C9715E"/>
    <w:rsid w:val="00CA26D5"/>
    <w:rsid w:val="00CA3531"/>
    <w:rsid w:val="00CE4A42"/>
    <w:rsid w:val="00CF5314"/>
    <w:rsid w:val="00D05008"/>
    <w:rsid w:val="00D12657"/>
    <w:rsid w:val="00D2166F"/>
    <w:rsid w:val="00D22186"/>
    <w:rsid w:val="00D22FCC"/>
    <w:rsid w:val="00D3731B"/>
    <w:rsid w:val="00D5255C"/>
    <w:rsid w:val="00D54C90"/>
    <w:rsid w:val="00D72F5F"/>
    <w:rsid w:val="00D74FB6"/>
    <w:rsid w:val="00D80C43"/>
    <w:rsid w:val="00D81CA8"/>
    <w:rsid w:val="00D85D73"/>
    <w:rsid w:val="00D9345A"/>
    <w:rsid w:val="00DA3EA2"/>
    <w:rsid w:val="00DB5552"/>
    <w:rsid w:val="00DC007F"/>
    <w:rsid w:val="00DC6F12"/>
    <w:rsid w:val="00DD6E06"/>
    <w:rsid w:val="00DE4AC9"/>
    <w:rsid w:val="00DF528E"/>
    <w:rsid w:val="00E129CB"/>
    <w:rsid w:val="00E25281"/>
    <w:rsid w:val="00E27527"/>
    <w:rsid w:val="00E3394C"/>
    <w:rsid w:val="00E45B86"/>
    <w:rsid w:val="00E71FB2"/>
    <w:rsid w:val="00E92E53"/>
    <w:rsid w:val="00E960D8"/>
    <w:rsid w:val="00EC1B3B"/>
    <w:rsid w:val="00ED1EE1"/>
    <w:rsid w:val="00EE4B78"/>
    <w:rsid w:val="00F04B4B"/>
    <w:rsid w:val="00F051FD"/>
    <w:rsid w:val="00F1455D"/>
    <w:rsid w:val="00F172BC"/>
    <w:rsid w:val="00F426F0"/>
    <w:rsid w:val="00F629EA"/>
    <w:rsid w:val="00F800E0"/>
    <w:rsid w:val="00F80715"/>
    <w:rsid w:val="00F85983"/>
    <w:rsid w:val="00F874DF"/>
    <w:rsid w:val="00FA4E06"/>
    <w:rsid w:val="00FB7304"/>
    <w:rsid w:val="00FC55C0"/>
    <w:rsid w:val="00FE6E01"/>
    <w:rsid w:val="00FF0564"/>
    <w:rsid w:val="00FF50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F009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689"/>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B65689"/>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B65689"/>
    <w:rPr>
      <w:rFonts w:ascii="Calibri" w:eastAsia="Times New Roman" w:hAnsi="Calibri"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aliases w:val="header odd"/>
    <w:basedOn w:val="Normal"/>
    <w:link w:val="HeaderChar"/>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 w:type="paragraph" w:customStyle="1" w:styleId="CRCoverPage">
    <w:name w:val="CR Cover Page"/>
    <w:rsid w:val="0011128C"/>
    <w:pPr>
      <w:spacing w:after="120"/>
    </w:pPr>
    <w:rPr>
      <w:rFonts w:ascii="Arial" w:eastAsia="MS Mincho" w:hAnsi="Arial" w:cs="Times New Roman"/>
      <w:sz w:val="20"/>
      <w:szCs w:val="20"/>
      <w:lang w:val="en-GB"/>
    </w:rPr>
  </w:style>
  <w:style w:type="character" w:styleId="Emphasis">
    <w:name w:val="Emphasis"/>
    <w:qFormat/>
    <w:rsid w:val="0011128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689"/>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B65689"/>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B65689"/>
    <w:rPr>
      <w:rFonts w:ascii="Calibri" w:eastAsia="Times New Roman" w:hAnsi="Calibri"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aliases w:val="header odd"/>
    <w:basedOn w:val="Normal"/>
    <w:link w:val="HeaderChar"/>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 w:type="paragraph" w:customStyle="1" w:styleId="CRCoverPage">
    <w:name w:val="CR Cover Page"/>
    <w:rsid w:val="0011128C"/>
    <w:pPr>
      <w:spacing w:after="120"/>
    </w:pPr>
    <w:rPr>
      <w:rFonts w:ascii="Arial" w:eastAsia="MS Mincho" w:hAnsi="Arial" w:cs="Times New Roman"/>
      <w:sz w:val="20"/>
      <w:szCs w:val="20"/>
      <w:lang w:val="en-GB"/>
    </w:rPr>
  </w:style>
  <w:style w:type="character" w:styleId="Emphasis">
    <w:name w:val="Emphasis"/>
    <w:qFormat/>
    <w:rsid w:val="001112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332">
      <w:bodyDiv w:val="1"/>
      <w:marLeft w:val="0"/>
      <w:marRight w:val="0"/>
      <w:marTop w:val="0"/>
      <w:marBottom w:val="0"/>
      <w:divBdr>
        <w:top w:val="none" w:sz="0" w:space="0" w:color="auto"/>
        <w:left w:val="none" w:sz="0" w:space="0" w:color="auto"/>
        <w:bottom w:val="none" w:sz="0" w:space="0" w:color="auto"/>
        <w:right w:val="none" w:sz="0" w:space="0" w:color="auto"/>
      </w:divBdr>
    </w:div>
    <w:div w:id="1279216761">
      <w:bodyDiv w:val="1"/>
      <w:marLeft w:val="0"/>
      <w:marRight w:val="0"/>
      <w:marTop w:val="0"/>
      <w:marBottom w:val="0"/>
      <w:divBdr>
        <w:top w:val="none" w:sz="0" w:space="0" w:color="auto"/>
        <w:left w:val="none" w:sz="0" w:space="0" w:color="auto"/>
        <w:bottom w:val="none" w:sz="0" w:space="0" w:color="auto"/>
        <w:right w:val="none" w:sz="0" w:space="0" w:color="auto"/>
      </w:divBdr>
      <w:divsChild>
        <w:div w:id="783116694">
          <w:marLeft w:val="547"/>
          <w:marRight w:val="0"/>
          <w:marTop w:val="67"/>
          <w:marBottom w:val="0"/>
          <w:divBdr>
            <w:top w:val="none" w:sz="0" w:space="0" w:color="auto"/>
            <w:left w:val="none" w:sz="0" w:space="0" w:color="auto"/>
            <w:bottom w:val="none" w:sz="0" w:space="0" w:color="auto"/>
            <w:right w:val="none" w:sz="0" w:space="0" w:color="auto"/>
          </w:divBdr>
        </w:div>
        <w:div w:id="1827210371">
          <w:marLeft w:val="547"/>
          <w:marRight w:val="0"/>
          <w:marTop w:val="67"/>
          <w:marBottom w:val="0"/>
          <w:divBdr>
            <w:top w:val="none" w:sz="0" w:space="0" w:color="auto"/>
            <w:left w:val="none" w:sz="0" w:space="0" w:color="auto"/>
            <w:bottom w:val="none" w:sz="0" w:space="0" w:color="auto"/>
            <w:right w:val="none" w:sz="0" w:space="0" w:color="auto"/>
          </w:divBdr>
        </w:div>
        <w:div w:id="1307511008">
          <w:marLeft w:val="547"/>
          <w:marRight w:val="0"/>
          <w:marTop w:val="67"/>
          <w:marBottom w:val="0"/>
          <w:divBdr>
            <w:top w:val="none" w:sz="0" w:space="0" w:color="auto"/>
            <w:left w:val="none" w:sz="0" w:space="0" w:color="auto"/>
            <w:bottom w:val="none" w:sz="0" w:space="0" w:color="auto"/>
            <w:right w:val="none" w:sz="0" w:space="0" w:color="auto"/>
          </w:divBdr>
        </w:div>
        <w:div w:id="1178427391">
          <w:marLeft w:val="547"/>
          <w:marRight w:val="0"/>
          <w:marTop w:val="67"/>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3A1CC-4EE9-45E0-899A-6BA713AB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2727</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Renesas Mobile</Company>
  <LinksUpToDate>false</LinksUpToDate>
  <CharactersWithSpaces>18235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guillaume.sebire@broadcom.com</dc:creator>
  <cp:lastModifiedBy>Broadcom Corporation</cp:lastModifiedBy>
  <cp:revision>6</cp:revision>
  <dcterms:created xsi:type="dcterms:W3CDTF">2013-11-01T16:16:00Z</dcterms:created>
  <dcterms:modified xsi:type="dcterms:W3CDTF">2013-11-01T17:48:00Z</dcterms:modified>
</cp:coreProperties>
</file>